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EF" w:rsidRPr="0090713A" w:rsidRDefault="00E04BAE" w:rsidP="00AF4329">
      <w:pPr>
        <w:jc w:val="center"/>
        <w:rPr>
          <w:rFonts w:ascii="方正小标宋简体" w:eastAsia="方正小标宋简体" w:hAnsi="黑体"/>
          <w:sz w:val="36"/>
          <w:szCs w:val="28"/>
        </w:rPr>
      </w:pPr>
      <w:r w:rsidRPr="0090713A">
        <w:rPr>
          <w:rFonts w:ascii="方正小标宋简体" w:eastAsia="方正小标宋简体" w:hAnsi="黑体" w:hint="eastAsia"/>
          <w:sz w:val="36"/>
          <w:szCs w:val="30"/>
        </w:rPr>
        <w:t>梅州市人民医院零星标识标牌制作服务项目</w:t>
      </w:r>
      <w:r w:rsidR="00C773EF" w:rsidRPr="0090713A">
        <w:rPr>
          <w:rFonts w:ascii="方正小标宋简体" w:eastAsia="方正小标宋简体" w:hAnsi="黑体" w:hint="eastAsia"/>
          <w:sz w:val="36"/>
          <w:szCs w:val="30"/>
        </w:rPr>
        <w:t>需求书</w:t>
      </w:r>
    </w:p>
    <w:p w:rsidR="0090713A" w:rsidRDefault="0090713A" w:rsidP="0090713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56B01" w:rsidRPr="0090713A" w:rsidRDefault="0090713A" w:rsidP="0090713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一、项目概况</w:t>
      </w:r>
    </w:p>
    <w:p w:rsidR="00602F1E" w:rsidRPr="0090713A" w:rsidRDefault="00456B01" w:rsidP="009071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0713A">
        <w:rPr>
          <w:rFonts w:ascii="仿宋_GB2312" w:eastAsia="仿宋_GB2312" w:hint="eastAsia"/>
          <w:sz w:val="32"/>
          <w:szCs w:val="32"/>
        </w:rPr>
        <w:t>梅州市人民医院每年有大量零星标识</w:t>
      </w:r>
      <w:r w:rsidR="007F1D1F" w:rsidRPr="0090713A">
        <w:rPr>
          <w:rFonts w:ascii="仿宋_GB2312" w:eastAsia="仿宋_GB2312" w:hint="eastAsia"/>
          <w:sz w:val="32"/>
          <w:szCs w:val="32"/>
        </w:rPr>
        <w:t>标牌</w:t>
      </w:r>
      <w:r w:rsidRPr="0090713A">
        <w:rPr>
          <w:rFonts w:ascii="仿宋_GB2312" w:eastAsia="仿宋_GB2312" w:hint="eastAsia"/>
          <w:sz w:val="32"/>
          <w:szCs w:val="32"/>
        </w:rPr>
        <w:t>制作和维护服务的需求</w:t>
      </w:r>
      <w:r w:rsidR="00602F1E" w:rsidRPr="0090713A">
        <w:rPr>
          <w:rFonts w:ascii="仿宋_GB2312" w:eastAsia="仿宋_GB2312" w:hint="eastAsia"/>
          <w:sz w:val="32"/>
          <w:szCs w:val="32"/>
        </w:rPr>
        <w:t>，因原项目合同到期，为持续</w:t>
      </w:r>
      <w:r w:rsidR="00E04BAE" w:rsidRPr="0090713A">
        <w:rPr>
          <w:rFonts w:ascii="仿宋_GB2312" w:eastAsia="仿宋_GB2312" w:hint="eastAsia"/>
          <w:sz w:val="32"/>
          <w:szCs w:val="32"/>
        </w:rPr>
        <w:t>开展新增标识标牌及日常维护需求，优化就医环境，提升医院形象</w:t>
      </w:r>
      <w:r w:rsidR="00602F1E" w:rsidRPr="0090713A">
        <w:rPr>
          <w:rFonts w:ascii="仿宋_GB2312" w:eastAsia="仿宋_GB2312" w:hint="eastAsia"/>
          <w:sz w:val="32"/>
          <w:szCs w:val="32"/>
        </w:rPr>
        <w:t>，提高患者就诊满意度，现申请采购</w:t>
      </w:r>
      <w:r w:rsidRPr="0090713A">
        <w:rPr>
          <w:rFonts w:ascii="仿宋_GB2312" w:eastAsia="仿宋_GB2312" w:hint="eastAsia"/>
          <w:sz w:val="32"/>
          <w:szCs w:val="32"/>
        </w:rPr>
        <w:t>1家供应商为梅州市人民医院提供零星标识的设计、制作、安装、维护等服务。</w:t>
      </w:r>
    </w:p>
    <w:p w:rsidR="00B41989" w:rsidRPr="0090713A" w:rsidRDefault="00602F1E" w:rsidP="009071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0713A">
        <w:rPr>
          <w:rFonts w:ascii="仿宋_GB2312" w:eastAsia="仿宋_GB2312" w:hint="eastAsia"/>
          <w:sz w:val="32"/>
          <w:szCs w:val="32"/>
        </w:rPr>
        <w:t>预算总金额80万元，采购期限为2年或累计结算服务费达到总金额时，</w:t>
      </w:r>
      <w:r w:rsidR="007043AF" w:rsidRPr="0090713A">
        <w:rPr>
          <w:rFonts w:ascii="仿宋_GB2312" w:eastAsia="仿宋_GB2312" w:hint="eastAsia"/>
          <w:sz w:val="32"/>
          <w:szCs w:val="32"/>
        </w:rPr>
        <w:t>以先发生者为准</w:t>
      </w:r>
      <w:r w:rsidRPr="0090713A">
        <w:rPr>
          <w:rFonts w:ascii="仿宋_GB2312" w:eastAsia="仿宋_GB2312" w:hint="eastAsia"/>
          <w:sz w:val="32"/>
          <w:szCs w:val="32"/>
        </w:rPr>
        <w:t>。</w:t>
      </w:r>
    </w:p>
    <w:p w:rsidR="00456B01" w:rsidRPr="0090713A" w:rsidRDefault="0090713A" w:rsidP="0090713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二、项目需求</w:t>
      </w:r>
    </w:p>
    <w:p w:rsidR="00456B01" w:rsidRPr="00821C2A" w:rsidRDefault="00456B01" w:rsidP="00821C2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21C2A">
        <w:rPr>
          <w:rFonts w:ascii="仿宋_GB2312" w:eastAsia="仿宋_GB2312" w:hint="eastAsia"/>
          <w:b/>
          <w:sz w:val="32"/>
          <w:szCs w:val="32"/>
        </w:rPr>
        <w:t>（一）项目内容</w:t>
      </w:r>
    </w:p>
    <w:p w:rsidR="001B5978" w:rsidRPr="0090713A" w:rsidRDefault="007548F3" w:rsidP="009071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0713A">
        <w:rPr>
          <w:rFonts w:ascii="仿宋_GB2312" w:eastAsia="仿宋_GB2312" w:hint="eastAsia"/>
          <w:sz w:val="32"/>
          <w:szCs w:val="32"/>
        </w:rPr>
        <w:t>梅州</w:t>
      </w:r>
      <w:r w:rsidR="00456B01" w:rsidRPr="0090713A">
        <w:rPr>
          <w:rFonts w:ascii="仿宋_GB2312" w:eastAsia="仿宋_GB2312" w:hint="eastAsia"/>
          <w:sz w:val="32"/>
          <w:szCs w:val="32"/>
        </w:rPr>
        <w:t>市人民医院零星标识制作服务项目，内容根据采购人实际需要确定。</w:t>
      </w:r>
      <w:r w:rsidR="001B5978" w:rsidRPr="0090713A">
        <w:rPr>
          <w:rFonts w:ascii="仿宋_GB2312" w:eastAsia="仿宋_GB2312" w:hint="eastAsia"/>
          <w:sz w:val="32"/>
          <w:szCs w:val="32"/>
        </w:rPr>
        <w:t>零星标识制作服务项目包括但不限于：制度牌、易拉宝、科室牌、门牌、床号牌、台牌、水牌、玻璃贴、地贴、指示吊牌、工作证</w:t>
      </w:r>
      <w:r w:rsidR="007F1D1F" w:rsidRPr="0090713A">
        <w:rPr>
          <w:rFonts w:ascii="仿宋_GB2312" w:eastAsia="仿宋_GB2312" w:hint="eastAsia"/>
          <w:sz w:val="32"/>
          <w:szCs w:val="32"/>
        </w:rPr>
        <w:t>、空间美化等项目</w:t>
      </w:r>
      <w:r w:rsidR="001B5978" w:rsidRPr="0090713A">
        <w:rPr>
          <w:rFonts w:ascii="仿宋_GB2312" w:eastAsia="仿宋_GB2312" w:hint="eastAsia"/>
          <w:sz w:val="32"/>
          <w:szCs w:val="32"/>
        </w:rPr>
        <w:t>。</w:t>
      </w:r>
    </w:p>
    <w:p w:rsidR="001B5978" w:rsidRPr="0090713A" w:rsidRDefault="001B5978" w:rsidP="009071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0713A">
        <w:rPr>
          <w:rFonts w:ascii="仿宋_GB2312" w:eastAsia="仿宋_GB2312" w:hint="eastAsia"/>
          <w:sz w:val="32"/>
          <w:szCs w:val="32"/>
        </w:rPr>
        <w:t>供应商须提供的服务包括但不限于：项目策划、设计优化、图片编辑、效果图制作、文字修改校对、制作、运输、装卸、施工、安装、验收、施工现场残料清理、维护保修，以及承担因清理残旧标识、巡检维护、环境优化建议等。</w:t>
      </w:r>
    </w:p>
    <w:p w:rsidR="005E5982" w:rsidRPr="0090713A" w:rsidRDefault="001B5978" w:rsidP="0090713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0713A">
        <w:rPr>
          <w:rFonts w:ascii="仿宋_GB2312" w:eastAsia="仿宋_GB2312" w:hint="eastAsia"/>
          <w:sz w:val="32"/>
          <w:szCs w:val="32"/>
        </w:rPr>
        <w:t>供应商须根据现场情况出具项目实施的深化</w:t>
      </w:r>
      <w:r w:rsidR="00185912" w:rsidRPr="0090713A">
        <w:rPr>
          <w:rFonts w:ascii="仿宋_GB2312" w:eastAsia="仿宋_GB2312" w:hint="eastAsia"/>
          <w:sz w:val="32"/>
          <w:szCs w:val="32"/>
        </w:rPr>
        <w:t>方案</w:t>
      </w:r>
      <w:r w:rsidRPr="0090713A">
        <w:rPr>
          <w:rFonts w:ascii="仿宋_GB2312" w:eastAsia="仿宋_GB2312" w:hint="eastAsia"/>
          <w:sz w:val="32"/>
          <w:szCs w:val="32"/>
        </w:rPr>
        <w:t>和</w:t>
      </w:r>
      <w:r w:rsidR="00412ECB" w:rsidRPr="0090713A">
        <w:rPr>
          <w:rFonts w:ascii="仿宋_GB2312" w:eastAsia="仿宋_GB2312" w:hint="eastAsia"/>
          <w:sz w:val="32"/>
          <w:szCs w:val="32"/>
        </w:rPr>
        <w:t>预</w:t>
      </w:r>
      <w:r w:rsidRPr="0090713A">
        <w:rPr>
          <w:rFonts w:ascii="仿宋_GB2312" w:eastAsia="仿宋_GB2312" w:hint="eastAsia"/>
          <w:sz w:val="32"/>
          <w:szCs w:val="32"/>
        </w:rPr>
        <w:t>算清单，并经</w:t>
      </w:r>
      <w:r w:rsidR="0090713A">
        <w:rPr>
          <w:rFonts w:ascii="仿宋_GB2312" w:eastAsia="仿宋_GB2312" w:hint="eastAsia"/>
          <w:sz w:val="32"/>
          <w:szCs w:val="32"/>
        </w:rPr>
        <w:t>采购人</w:t>
      </w:r>
      <w:r w:rsidRPr="0090713A">
        <w:rPr>
          <w:rFonts w:ascii="仿宋_GB2312" w:eastAsia="仿宋_GB2312" w:hint="eastAsia"/>
          <w:sz w:val="32"/>
          <w:szCs w:val="32"/>
        </w:rPr>
        <w:t>确认后，方可进行</w:t>
      </w:r>
      <w:r w:rsidR="00134715" w:rsidRPr="0090713A">
        <w:rPr>
          <w:rFonts w:ascii="仿宋_GB2312" w:eastAsia="仿宋_GB2312" w:hint="eastAsia"/>
          <w:sz w:val="32"/>
          <w:szCs w:val="32"/>
        </w:rPr>
        <w:t>制作</w:t>
      </w:r>
      <w:r w:rsidRPr="0090713A">
        <w:rPr>
          <w:rFonts w:ascii="仿宋_GB2312" w:eastAsia="仿宋_GB2312" w:hint="eastAsia"/>
          <w:sz w:val="32"/>
          <w:szCs w:val="32"/>
        </w:rPr>
        <w:t>。所有产品生产</w:t>
      </w:r>
      <w:r w:rsidRPr="0090713A">
        <w:rPr>
          <w:rFonts w:ascii="仿宋_GB2312" w:eastAsia="仿宋_GB2312" w:hint="eastAsia"/>
          <w:sz w:val="32"/>
          <w:szCs w:val="32"/>
        </w:rPr>
        <w:lastRenderedPageBreak/>
        <w:t>前，必须提供样品，经采购人确认后方可批量生产及供货，否则采购人有权不予接受。</w:t>
      </w:r>
    </w:p>
    <w:p w:rsidR="00821C2A" w:rsidRPr="00821C2A" w:rsidRDefault="00821C2A" w:rsidP="00821C2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21C2A">
        <w:rPr>
          <w:rFonts w:ascii="仿宋_GB2312" w:eastAsia="仿宋_GB2312" w:hint="eastAsia"/>
          <w:b/>
          <w:sz w:val="32"/>
          <w:szCs w:val="32"/>
        </w:rPr>
        <w:t>（二）技术</w:t>
      </w:r>
      <w:r w:rsidRPr="00821C2A">
        <w:rPr>
          <w:rFonts w:ascii="仿宋_GB2312" w:eastAsia="仿宋_GB2312"/>
          <w:b/>
          <w:sz w:val="32"/>
          <w:szCs w:val="32"/>
        </w:rPr>
        <w:t>要求</w:t>
      </w:r>
      <w:r w:rsidRPr="00821C2A">
        <w:rPr>
          <w:rFonts w:ascii="仿宋_GB2312" w:eastAsia="仿宋_GB2312" w:hint="eastAsia"/>
          <w:b/>
          <w:sz w:val="32"/>
          <w:szCs w:val="32"/>
        </w:rPr>
        <w:t>见《梅州市人民医院零星标识标牌制作服务项目</w:t>
      </w:r>
      <w:r w:rsidR="0055085C">
        <w:rPr>
          <w:rFonts w:ascii="仿宋_GB2312" w:eastAsia="仿宋_GB2312" w:hint="eastAsia"/>
          <w:b/>
          <w:sz w:val="32"/>
          <w:szCs w:val="32"/>
        </w:rPr>
        <w:t>报价</w:t>
      </w:r>
      <w:r w:rsidRPr="00821C2A">
        <w:rPr>
          <w:rFonts w:ascii="仿宋_GB2312" w:eastAsia="仿宋_GB2312" w:hint="eastAsia"/>
          <w:b/>
          <w:sz w:val="32"/>
          <w:szCs w:val="32"/>
        </w:rPr>
        <w:t>表》。</w:t>
      </w:r>
    </w:p>
    <w:p w:rsidR="006574C8" w:rsidRPr="00821C2A" w:rsidRDefault="00821C2A" w:rsidP="00821C2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21C2A">
        <w:rPr>
          <w:rFonts w:ascii="仿宋_GB2312" w:eastAsia="仿宋_GB2312" w:hint="eastAsia"/>
          <w:b/>
          <w:sz w:val="32"/>
          <w:szCs w:val="32"/>
        </w:rPr>
        <w:t>（三）</w:t>
      </w:r>
      <w:r w:rsidR="00297CC8" w:rsidRPr="00821C2A">
        <w:rPr>
          <w:rFonts w:ascii="仿宋_GB2312" w:eastAsia="仿宋_GB2312" w:hint="eastAsia"/>
          <w:b/>
          <w:sz w:val="32"/>
          <w:szCs w:val="32"/>
        </w:rPr>
        <w:t>商务要求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采购标的时间</w:t>
            </w:r>
          </w:p>
        </w:tc>
        <w:tc>
          <w:tcPr>
            <w:tcW w:w="6946" w:type="dxa"/>
          </w:tcPr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自合同生效之日起2年或累计结算金额达到项目的采购预算总金额时本项目合同终止，以先发生者为准。</w:t>
            </w:r>
          </w:p>
        </w:tc>
      </w:tr>
      <w:tr w:rsidR="00821C2A" w:rsidRPr="00134715" w:rsidTr="006526C0">
        <w:trPr>
          <w:trHeight w:val="511"/>
        </w:trPr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采购标的地点</w:t>
            </w:r>
          </w:p>
        </w:tc>
        <w:tc>
          <w:tcPr>
            <w:tcW w:w="6946" w:type="dxa"/>
            <w:vAlign w:val="center"/>
          </w:tcPr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梅州市人民医院指定地点。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付款方式</w:t>
            </w:r>
          </w:p>
        </w:tc>
        <w:tc>
          <w:tcPr>
            <w:tcW w:w="6946" w:type="dxa"/>
          </w:tcPr>
          <w:p w:rsidR="00FE6A31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①每满3个月结算一次，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必须每3个月产生的供货清单等相关材料提交采购人进行对账，在验收合格、对账无误且双方签字后方可开具发票，采购人在收到合格发票后</w:t>
            </w:r>
            <w:r w:rsidR="00ED1612">
              <w:rPr>
                <w:rFonts w:ascii="仿宋_GB2312" w:eastAsia="仿宋_GB2312" w:hAnsiTheme="minorEastAsia"/>
                <w:sz w:val="28"/>
                <w:szCs w:val="28"/>
              </w:rPr>
              <w:t>15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日内付款</w:t>
            </w:r>
            <w:r w:rsidR="0011418E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②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需提供正规等额发票，若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迟延履行提供发票义务，采购方也可顺延履行支付义务。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验收要求</w:t>
            </w:r>
          </w:p>
        </w:tc>
        <w:tc>
          <w:tcPr>
            <w:tcW w:w="6946" w:type="dxa"/>
          </w:tcPr>
          <w:p w:rsidR="00FE6A31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①依据合同要求对全部产品、规格、数量、质量、外型、外观及资料、文件等验收；</w:t>
            </w:r>
          </w:p>
          <w:p w:rsidR="00FE6A31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②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需根据采购人要求配合验收，提供相关文件、资料；</w:t>
            </w:r>
          </w:p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③如经采购人验收不合格，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应无条件退换货，直到验收合格，由此造成采购人损失的，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应予赔偿全部损失。</w:t>
            </w:r>
          </w:p>
        </w:tc>
      </w:tr>
      <w:tr w:rsidR="00821C2A" w:rsidRPr="00134715" w:rsidTr="006526C0">
        <w:trPr>
          <w:trHeight w:val="460"/>
        </w:trPr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履约保证金</w:t>
            </w:r>
          </w:p>
        </w:tc>
        <w:tc>
          <w:tcPr>
            <w:tcW w:w="6946" w:type="dxa"/>
            <w:vAlign w:val="center"/>
          </w:tcPr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不收取</w:t>
            </w:r>
            <w:r w:rsidR="00FE6A31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服务响应时间</w:t>
            </w:r>
          </w:p>
        </w:tc>
        <w:tc>
          <w:tcPr>
            <w:tcW w:w="6946" w:type="dxa"/>
          </w:tcPr>
          <w:p w:rsidR="00821C2A" w:rsidRPr="00821C2A" w:rsidRDefault="002805C2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本项目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具体工作内容以每日零星提交制作需求为准，日常订单响应时间为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小时，喷绘类定稿后1个自然日内完成制作及安装，其他订单一般为3个自然日内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完成制作及安装；紧急订单1小时内响应，3小时内安排专人到医院沟通对接，12小时内报送设计效果图，在约定时间内制作安装完毕。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lastRenderedPageBreak/>
              <w:t>设计要求</w:t>
            </w:r>
          </w:p>
        </w:tc>
        <w:tc>
          <w:tcPr>
            <w:tcW w:w="6946" w:type="dxa"/>
          </w:tcPr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所有项目相关设计作品，设计创意表现力强，要求原创性、创新性，符合公立医院宣传需求及能体现整个医院宣传风格的一致性。所有设计源文件归属权归采购人所有，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每3个月需按科室分类整理源文件及素材打包发送给采购人。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产品要求</w:t>
            </w:r>
          </w:p>
        </w:tc>
        <w:tc>
          <w:tcPr>
            <w:tcW w:w="6946" w:type="dxa"/>
          </w:tcPr>
          <w:p w:rsidR="00821C2A" w:rsidRPr="00821C2A" w:rsidRDefault="00FE4A75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必须承诺提供生产商原装、全新、符合国家或行业标准，以及用户提出的有关质量标准的产品，且不存在侵权行为</w:t>
            </w:r>
            <w:r w:rsidR="00EC2540">
              <w:rPr>
                <w:rFonts w:ascii="仿宋_GB2312" w:eastAsia="仿宋_GB2312" w:hAnsiTheme="minorEastAsia" w:hint="eastAsia"/>
                <w:sz w:val="28"/>
                <w:szCs w:val="28"/>
              </w:rPr>
              <w:t>.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安装要求</w:t>
            </w:r>
          </w:p>
        </w:tc>
        <w:tc>
          <w:tcPr>
            <w:tcW w:w="6946" w:type="dxa"/>
          </w:tcPr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免费安装，安装过程及安装标准应达到承诺的技术指标。如有特殊安装要求，如高空作业、吊车安装等，按实际情况另计。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高空作业</w:t>
            </w:r>
          </w:p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安装人员要求</w:t>
            </w:r>
          </w:p>
        </w:tc>
        <w:tc>
          <w:tcPr>
            <w:tcW w:w="6946" w:type="dxa"/>
          </w:tcPr>
          <w:p w:rsidR="00821C2A" w:rsidRPr="00821C2A" w:rsidRDefault="00FE4A75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派出的安装人员必须具有有效高空作业证</w:t>
            </w:r>
            <w:r w:rsidR="00EC2540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（提供相关证书复印件及</w:t>
            </w:r>
            <w:proofErr w:type="gramStart"/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社保证明</w:t>
            </w:r>
            <w:proofErr w:type="gramEnd"/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并加盖公章）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售后服务</w:t>
            </w:r>
          </w:p>
        </w:tc>
        <w:tc>
          <w:tcPr>
            <w:tcW w:w="6946" w:type="dxa"/>
          </w:tcPr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质保期为1年，质保期内发生质量问题由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免费解决（因采购人使用不当或其他人为因素造成的故障除外）。任何时候，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均不能免除因产品本身的缺陷所应负的责任，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有义务对所提供的物料进行维护。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EC2540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EC254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免费</w:t>
            </w:r>
            <w:r w:rsidR="00821C2A"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定期巡查</w:t>
            </w:r>
          </w:p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821C2A" w:rsidRPr="00821C2A" w:rsidRDefault="00FE4A75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每月安排人员对采购人全院范围内的标识标牌进行全面巡查，制作日常巡查表于每月15日前提供给采购人确认。发现存在损坏、脱落</w:t>
            </w:r>
            <w:proofErr w:type="gramStart"/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或翘边</w:t>
            </w:r>
            <w:proofErr w:type="gramEnd"/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等问题应做好登记并告知采购人，以便及时更新；如属于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供货质量问题，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应无条件免费更换。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报价要求</w:t>
            </w:r>
          </w:p>
        </w:tc>
        <w:tc>
          <w:tcPr>
            <w:tcW w:w="6946" w:type="dxa"/>
          </w:tcPr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①本项目为零星标识制作服务，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可事前按需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进行踏勘，报价时需充分考虑人力成本，中标后弃标的需承担违约责任，赔偿采购人违约金，违约金为合同总金额的5%</w:t>
            </w:r>
            <w:r w:rsidR="00761F2F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②本项目报价以折扣率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%形式，以预算上限单价为基准价整体打折，结算单价（四舍五入，保留两位小数）＝预算上限单价×折扣率，结算时按实际数量结算</w:t>
            </w:r>
            <w:r w:rsidR="00761F2F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③以上报价均含全部内容费用（包括但不仅限于设计优化、制作、运输、装卸、施工、安装、验收、施工现场残料清理、维护保修，以及承担因清理残旧标识、巡检维护、环境优化建议、税收等所产生的一切费用。）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lastRenderedPageBreak/>
              <w:t>履约考评</w:t>
            </w:r>
          </w:p>
        </w:tc>
        <w:tc>
          <w:tcPr>
            <w:tcW w:w="6946" w:type="dxa"/>
          </w:tcPr>
          <w:p w:rsidR="00821C2A" w:rsidRPr="00821C2A" w:rsidRDefault="00821C2A" w:rsidP="006526C0">
            <w:pPr>
              <w:spacing w:line="52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履约期间每3个月对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进行考评一次，按百分制评分。100分-90分（含）为优良，90分-80分（含）为较好，80分-60分（含）为不达标，60分以下为不合格。如考核3次不达标，或者1次不合格，采购人有权解除合同并将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纳入黑名单管理。（考核内容详见附件《服务质量考核表》）。</w:t>
            </w:r>
          </w:p>
        </w:tc>
      </w:tr>
      <w:tr w:rsidR="00821C2A" w:rsidRPr="00134715" w:rsidTr="006526C0">
        <w:tc>
          <w:tcPr>
            <w:tcW w:w="2093" w:type="dxa"/>
            <w:vAlign w:val="center"/>
          </w:tcPr>
          <w:p w:rsidR="00821C2A" w:rsidRPr="00821C2A" w:rsidRDefault="00821C2A" w:rsidP="006526C0">
            <w:pPr>
              <w:spacing w:line="52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821C2A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违约责任</w:t>
            </w:r>
          </w:p>
        </w:tc>
        <w:tc>
          <w:tcPr>
            <w:tcW w:w="6946" w:type="dxa"/>
          </w:tcPr>
          <w:p w:rsidR="00821C2A" w:rsidRPr="00821C2A" w:rsidRDefault="00FE4A75" w:rsidP="006526C0">
            <w:pPr>
              <w:autoSpaceDE w:val="0"/>
              <w:autoSpaceDN w:val="0"/>
              <w:adjustRightInd w:val="0"/>
              <w:spacing w:line="520" w:lineRule="exact"/>
              <w:ind w:firstLineChars="200" w:firstLine="56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="00821C2A" w:rsidRPr="00821C2A">
              <w:rPr>
                <w:rFonts w:ascii="仿宋_GB2312" w:eastAsia="仿宋_GB2312" w:hAnsiTheme="minorEastAsia" w:hint="eastAsia"/>
                <w:sz w:val="28"/>
                <w:szCs w:val="28"/>
              </w:rPr>
              <w:t>提供的服务不符合本合同规定的，采购人有权拒收；未能按合同规定的交付时间提供服务的，从逾期之日起每日按本合同总价的3‰数额向采购人支付违约金，逾期半个月以上的，采购人有权终止合同。其它违约责任按《中华人民共和国民法典》处理。</w:t>
            </w:r>
          </w:p>
        </w:tc>
      </w:tr>
    </w:tbl>
    <w:p w:rsidR="004E5CC6" w:rsidRDefault="004E5CC6" w:rsidP="00C773EF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AF4329" w:rsidRDefault="00AF4329" w:rsidP="00C773EF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6526C0" w:rsidRDefault="006526C0" w:rsidP="00C773EF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6526C0" w:rsidRDefault="006526C0" w:rsidP="00C773EF">
      <w:pPr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CA61C9" w:rsidRPr="009760E7" w:rsidRDefault="00CA61C9" w:rsidP="00C773EF">
      <w:pPr>
        <w:jc w:val="center"/>
        <w:rPr>
          <w:rFonts w:ascii="仿宋_GB2312" w:eastAsia="仿宋_GB2312"/>
          <w:b/>
          <w:sz w:val="32"/>
          <w:szCs w:val="32"/>
        </w:rPr>
      </w:pPr>
      <w:r w:rsidRPr="009760E7">
        <w:rPr>
          <w:rFonts w:ascii="仿宋_GB2312" w:eastAsia="仿宋_GB2312" w:hint="eastAsia"/>
          <w:b/>
          <w:sz w:val="32"/>
          <w:szCs w:val="32"/>
        </w:rPr>
        <w:lastRenderedPageBreak/>
        <w:t>《服务质量考核表》</w:t>
      </w:r>
    </w:p>
    <w:tbl>
      <w:tblPr>
        <w:tblW w:w="9395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559"/>
        <w:gridCol w:w="4283"/>
        <w:gridCol w:w="1068"/>
        <w:gridCol w:w="1067"/>
      </w:tblGrid>
      <w:tr w:rsidR="00BD3648" w:rsidRPr="00134715" w:rsidTr="006526C0">
        <w:trPr>
          <w:trHeight w:val="35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1C9" w:rsidRPr="0042518C" w:rsidRDefault="001475EC" w:rsidP="009968F1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评分项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1C9" w:rsidRPr="0042518C" w:rsidRDefault="00CA61C9" w:rsidP="002725F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要求</w:t>
            </w:r>
          </w:p>
        </w:tc>
        <w:tc>
          <w:tcPr>
            <w:tcW w:w="428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1C9" w:rsidRPr="0042518C" w:rsidRDefault="00CA61C9" w:rsidP="00BD364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评分标准</w:t>
            </w:r>
          </w:p>
        </w:tc>
        <w:tc>
          <w:tcPr>
            <w:tcW w:w="10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1C9" w:rsidRPr="0042518C" w:rsidRDefault="0042518C" w:rsidP="002725FF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评</w:t>
            </w:r>
            <w:r w:rsidR="00CA61C9" w:rsidRPr="0042518C">
              <w:rPr>
                <w:rFonts w:ascii="仿宋_GB2312" w:eastAsia="仿宋_GB2312" w:hAnsiTheme="minorEastAsia"/>
                <w:sz w:val="28"/>
                <w:szCs w:val="28"/>
              </w:rPr>
              <w:t>部门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1C9" w:rsidRPr="0042518C" w:rsidRDefault="0042518C" w:rsidP="0042518C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实</w:t>
            </w:r>
            <w:r w:rsidR="00CA61C9" w:rsidRPr="0042518C">
              <w:rPr>
                <w:rFonts w:ascii="仿宋_GB2312" w:eastAsia="仿宋_GB2312" w:hAnsiTheme="minorEastAsia"/>
                <w:sz w:val="28"/>
                <w:szCs w:val="28"/>
              </w:rPr>
              <w:t>得分</w:t>
            </w:r>
          </w:p>
        </w:tc>
      </w:tr>
      <w:tr w:rsidR="00BD3648" w:rsidRPr="00134715" w:rsidTr="006526C0">
        <w:trPr>
          <w:trHeight w:val="1264"/>
          <w:jc w:val="center"/>
        </w:trPr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1.服务响应（20分）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日常响应服务时效</w:t>
            </w:r>
            <w:r w:rsidR="000A5577" w:rsidRPr="0042518C">
              <w:rPr>
                <w:rFonts w:ascii="仿宋_GB2312" w:eastAsia="仿宋_GB2312" w:hAnsiTheme="minorEastAsia"/>
                <w:sz w:val="28"/>
                <w:szCs w:val="28"/>
              </w:rPr>
              <w:t>（</w:t>
            </w:r>
            <w:r w:rsidR="000A557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10分</w:t>
            </w:r>
            <w:r w:rsidR="000A5577" w:rsidRPr="0042518C">
              <w:rPr>
                <w:rFonts w:ascii="仿宋_GB2312" w:eastAsia="仿宋_GB2312" w:hAnsiTheme="minorEastAsia"/>
                <w:sz w:val="28"/>
                <w:szCs w:val="28"/>
              </w:rPr>
              <w:t>）</w:t>
            </w:r>
          </w:p>
        </w:tc>
        <w:tc>
          <w:tcPr>
            <w:tcW w:w="42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接到需求后</w:t>
            </w:r>
            <w:r w:rsidR="00814835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小时内响应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；喷绘类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定稿后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1个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自然日内完成制作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安装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其他订单一般为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3个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自然日内完成制作及安装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（</w:t>
            </w:r>
            <w:r w:rsidR="0042518C">
              <w:rPr>
                <w:rFonts w:ascii="仿宋_GB2312" w:eastAsia="仿宋_GB2312" w:hAnsiTheme="minorEastAsia" w:hint="eastAsia"/>
                <w:sz w:val="28"/>
                <w:szCs w:val="28"/>
              </w:rPr>
              <w:t>10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分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，每迟1</w:t>
            </w:r>
            <w:r w:rsidR="0042518C">
              <w:rPr>
                <w:rFonts w:ascii="仿宋_GB2312" w:eastAsia="仿宋_GB2312" w:hAnsiTheme="minorEastAsia" w:hint="eastAsia"/>
                <w:sz w:val="28"/>
                <w:szCs w:val="28"/>
              </w:rPr>
              <w:t>次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扣</w:t>
            </w:r>
            <w:r w:rsidR="0025125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分）。</w:t>
            </w:r>
          </w:p>
        </w:tc>
        <w:tc>
          <w:tcPr>
            <w:tcW w:w="1068" w:type="dxa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2725FF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使用科室或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宣传科</w:t>
            </w:r>
          </w:p>
        </w:tc>
        <w:tc>
          <w:tcPr>
            <w:tcW w:w="10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134715" w:rsidRDefault="00BD3648" w:rsidP="002725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3648" w:rsidRPr="00134715" w:rsidTr="006526C0">
        <w:trPr>
          <w:trHeight w:val="1489"/>
          <w:jc w:val="center"/>
        </w:trPr>
        <w:tc>
          <w:tcPr>
            <w:tcW w:w="14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紧急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响应</w:t>
            </w:r>
            <w:proofErr w:type="gramEnd"/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服务时效</w:t>
            </w:r>
          </w:p>
          <w:p w:rsidR="000A5577" w:rsidRPr="0042518C" w:rsidRDefault="000A5577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(10分)</w:t>
            </w:r>
          </w:p>
        </w:tc>
        <w:tc>
          <w:tcPr>
            <w:tcW w:w="42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紧急项目1小时内响应</w:t>
            </w:r>
            <w:r w:rsidR="000A5577" w:rsidRPr="0042518C">
              <w:rPr>
                <w:rFonts w:ascii="仿宋_GB2312" w:eastAsia="仿宋_GB2312" w:hAnsiTheme="minorEastAsia"/>
                <w:sz w:val="28"/>
                <w:szCs w:val="28"/>
              </w:rPr>
              <w:t>（无响应</w:t>
            </w:r>
            <w:r w:rsidR="006C1455" w:rsidRPr="0042518C">
              <w:rPr>
                <w:rFonts w:ascii="仿宋_GB2312" w:eastAsia="仿宋_GB2312" w:hAnsiTheme="minorEastAsia"/>
                <w:sz w:val="28"/>
                <w:szCs w:val="28"/>
              </w:rPr>
              <w:t>直接</w:t>
            </w:r>
            <w:r w:rsidR="000A5577" w:rsidRPr="0042518C">
              <w:rPr>
                <w:rFonts w:ascii="仿宋_GB2312" w:eastAsia="仿宋_GB2312" w:hAnsiTheme="minorEastAsia"/>
                <w:sz w:val="28"/>
                <w:szCs w:val="28"/>
              </w:rPr>
              <w:t>扣</w:t>
            </w:r>
            <w:r w:rsidR="006C1455" w:rsidRPr="0042518C">
              <w:rPr>
                <w:rFonts w:ascii="仿宋_GB2312" w:eastAsia="仿宋_GB2312" w:hAnsiTheme="minorEastAsia"/>
                <w:sz w:val="28"/>
                <w:szCs w:val="28"/>
              </w:rPr>
              <w:t>除</w:t>
            </w:r>
            <w:r w:rsidR="000A557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10分</w:t>
            </w:r>
            <w:r w:rsidR="000A5577" w:rsidRPr="0042518C">
              <w:rPr>
                <w:rFonts w:ascii="仿宋_GB2312" w:eastAsia="仿宋_GB2312" w:hAnsiTheme="minorEastAsia"/>
                <w:sz w:val="28"/>
                <w:szCs w:val="28"/>
              </w:rPr>
              <w:t>）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440E3C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小时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内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安排专人到医院沟通对接（</w:t>
            </w:r>
            <w:r w:rsidR="0025125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分</w:t>
            </w:r>
            <w:r w:rsidR="009968F1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每迟30分钟扣1分）</w:t>
            </w:r>
            <w:r w:rsidR="009968F1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紧急设计项目效果图在12小时内报送（</w:t>
            </w:r>
            <w:r w:rsidR="0025125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分</w:t>
            </w:r>
            <w:r w:rsidR="009968F1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每迟1小时扣1</w:t>
            </w:r>
            <w:r w:rsidR="006C1455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.5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分）</w:t>
            </w:r>
            <w:r w:rsidR="009968F1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在约定时间内制作安装完毕（</w:t>
            </w:r>
            <w:r w:rsidR="0025125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分</w:t>
            </w:r>
            <w:r w:rsidR="009968F1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每迟</w:t>
            </w:r>
            <w:r w:rsidR="0025125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小时扣</w:t>
            </w:r>
            <w:r w:rsidR="006C1455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分）。</w:t>
            </w:r>
          </w:p>
        </w:tc>
        <w:tc>
          <w:tcPr>
            <w:tcW w:w="10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BD364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使用科室或</w:t>
            </w: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宣传科</w:t>
            </w:r>
          </w:p>
        </w:tc>
        <w:tc>
          <w:tcPr>
            <w:tcW w:w="10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134715" w:rsidRDefault="00BD3648" w:rsidP="00BD36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3648" w:rsidRPr="00134715" w:rsidTr="006526C0">
        <w:trPr>
          <w:trHeight w:val="253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2.服务质量（50分）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设计效果</w:t>
            </w:r>
          </w:p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产品质量</w:t>
            </w:r>
            <w:r w:rsidR="00FC0C54">
              <w:rPr>
                <w:rFonts w:ascii="仿宋_GB2312" w:eastAsia="仿宋_GB2312" w:hAnsiTheme="minorEastAsia"/>
                <w:sz w:val="28"/>
                <w:szCs w:val="28"/>
              </w:rPr>
              <w:t>规格</w:t>
            </w: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工艺</w:t>
            </w:r>
          </w:p>
        </w:tc>
        <w:tc>
          <w:tcPr>
            <w:tcW w:w="4283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648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①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设计效果满意，符合医院整体风格，非常规项目提供至少2个效果（20分</w:t>
            </w:r>
            <w:r w:rsidR="00BD3648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无需修改的满分，返回修改1次的扣</w:t>
            </w:r>
            <w:r w:rsidR="00FC0C54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分，直至扣完）。</w:t>
            </w:r>
          </w:p>
          <w:p w:rsidR="00BD3648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②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产品质量规范，按照要求的规格和工艺制作</w:t>
            </w:r>
            <w:r w:rsidR="00E039E7" w:rsidRPr="0042518C">
              <w:rPr>
                <w:rFonts w:ascii="仿宋_GB2312" w:eastAsia="仿宋_GB2312" w:hAnsiTheme="minorEastAsia"/>
                <w:sz w:val="28"/>
                <w:szCs w:val="28"/>
              </w:rPr>
              <w:t>（20分</w:t>
            </w:r>
            <w:r w:rsidR="00185912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185912" w:rsidRPr="0042518C">
              <w:rPr>
                <w:rFonts w:ascii="仿宋_GB2312" w:eastAsia="仿宋_GB2312" w:hAnsiTheme="minorEastAsia"/>
                <w:sz w:val="28"/>
                <w:szCs w:val="28"/>
              </w:rPr>
              <w:t>保证产品质量符合国家相关行业标准</w:t>
            </w:r>
            <w:r w:rsidR="00185912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185912" w:rsidRPr="0042518C">
              <w:rPr>
                <w:rFonts w:ascii="仿宋_GB2312" w:eastAsia="仿宋_GB2312" w:hAnsiTheme="minorEastAsia"/>
                <w:sz w:val="28"/>
                <w:szCs w:val="28"/>
              </w:rPr>
              <w:t>不符合要求的不得分</w:t>
            </w:r>
            <w:r w:rsidR="00E039E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。</w:t>
            </w:r>
          </w:p>
          <w:p w:rsidR="00BD3648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③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无明显瑕疵，产品无明显异味，符合环保节能（10分</w:t>
            </w:r>
            <w:r w:rsidR="00BD3648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有较明显瑕疵的扣5分，有较大异味的扣5分）</w:t>
            </w:r>
            <w:r w:rsidR="00BD3648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  <w:tc>
          <w:tcPr>
            <w:tcW w:w="1068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648" w:rsidRPr="0042518C" w:rsidRDefault="00BD3648" w:rsidP="00BD364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宣传科</w:t>
            </w:r>
          </w:p>
        </w:tc>
        <w:tc>
          <w:tcPr>
            <w:tcW w:w="106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648" w:rsidRPr="00134715" w:rsidRDefault="00BD3648" w:rsidP="00BD36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3648" w:rsidRPr="00134715" w:rsidTr="006526C0">
        <w:trPr>
          <w:trHeight w:val="33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lastRenderedPageBreak/>
              <w:t>3.施工规范（20分）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规范围蔽</w:t>
            </w:r>
          </w:p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安全规范</w:t>
            </w:r>
          </w:p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环保要求</w:t>
            </w:r>
          </w:p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卫生要求</w:t>
            </w:r>
          </w:p>
        </w:tc>
        <w:tc>
          <w:tcPr>
            <w:tcW w:w="4283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①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如施工</w:t>
            </w:r>
            <w:proofErr w:type="gramStart"/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须较大</w:t>
            </w:r>
            <w:proofErr w:type="gramEnd"/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范围，影响科室美观度，</w:t>
            </w:r>
            <w:proofErr w:type="gramStart"/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需进行规</w:t>
            </w:r>
            <w:proofErr w:type="gramEnd"/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范围蔽（5分）</w:t>
            </w:r>
          </w:p>
          <w:p w:rsidR="00BD3648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②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有危险操作须做好规范安全措施，佩戴必要的</w:t>
            </w:r>
            <w:r w:rsidR="00F43AEA">
              <w:rPr>
                <w:rFonts w:ascii="仿宋_GB2312" w:eastAsia="仿宋_GB2312" w:hAnsiTheme="minorEastAsia" w:hint="eastAsia"/>
                <w:sz w:val="28"/>
                <w:szCs w:val="28"/>
              </w:rPr>
              <w:t>保护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工具（5分）</w:t>
            </w:r>
          </w:p>
          <w:p w:rsidR="00BD3648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③</w:t>
            </w:r>
            <w:r w:rsidR="00C773EF" w:rsidRPr="0042518C">
              <w:rPr>
                <w:rFonts w:ascii="仿宋_GB2312" w:eastAsia="仿宋_GB2312" w:hAnsiTheme="minorEastAsia"/>
                <w:sz w:val="28"/>
                <w:szCs w:val="28"/>
              </w:rPr>
              <w:t>安装施工现场非必要选用材料</w:t>
            </w:r>
            <w:proofErr w:type="gramStart"/>
            <w:r w:rsidR="00C773EF" w:rsidRPr="0042518C">
              <w:rPr>
                <w:rFonts w:ascii="仿宋_GB2312" w:eastAsia="仿宋_GB2312" w:hAnsiTheme="minorEastAsia"/>
                <w:sz w:val="28"/>
                <w:szCs w:val="28"/>
              </w:rPr>
              <w:t>尽量无</w:t>
            </w:r>
            <w:proofErr w:type="gramEnd"/>
            <w:r w:rsidR="00C773EF" w:rsidRPr="0042518C">
              <w:rPr>
                <w:rFonts w:ascii="仿宋_GB2312" w:eastAsia="仿宋_GB2312" w:hAnsiTheme="minorEastAsia"/>
                <w:sz w:val="28"/>
                <w:szCs w:val="28"/>
              </w:rPr>
              <w:t>异味、</w:t>
            </w:r>
            <w:r w:rsidR="00C773EF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并且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不产生粉尘碎屑，若必须产生较大噪音须与科室良好沟通，严格按约定时间施工。（5分）</w:t>
            </w:r>
          </w:p>
          <w:p w:rsidR="00BD3648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④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安装施工后须妥善对现场进行清洁，将产生的垃圾运走规范处理（5分</w:t>
            </w:r>
            <w:r w:rsidR="00185912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185912" w:rsidRPr="0042518C">
              <w:rPr>
                <w:rFonts w:ascii="仿宋_GB2312" w:eastAsia="仿宋_GB2312" w:hAnsiTheme="minorEastAsia"/>
                <w:sz w:val="28"/>
                <w:szCs w:val="28"/>
              </w:rPr>
              <w:t>若没有清理现场或发现在院内其他地方随意倾倒垃圾此项0分，清理残料不干净的，扣4分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）。</w:t>
            </w:r>
          </w:p>
        </w:tc>
        <w:tc>
          <w:tcPr>
            <w:tcW w:w="106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BD364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使用科室</w:t>
            </w:r>
            <w:r w:rsidR="00E039E7" w:rsidRPr="0042518C">
              <w:rPr>
                <w:rFonts w:ascii="仿宋_GB2312" w:eastAsia="仿宋_GB2312" w:hAnsiTheme="minorEastAsia"/>
                <w:sz w:val="28"/>
                <w:szCs w:val="28"/>
              </w:rPr>
              <w:t>或</w:t>
            </w:r>
            <w:r w:rsidR="00E039E7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宣传科</w:t>
            </w:r>
          </w:p>
        </w:tc>
        <w:tc>
          <w:tcPr>
            <w:tcW w:w="1067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134715" w:rsidRDefault="00BD3648" w:rsidP="00BD36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3648" w:rsidRPr="00134715" w:rsidTr="006526C0">
        <w:trPr>
          <w:trHeight w:val="274"/>
          <w:jc w:val="center"/>
        </w:trPr>
        <w:tc>
          <w:tcPr>
            <w:tcW w:w="14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4.</w:t>
            </w:r>
            <w:proofErr w:type="gramStart"/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维保服务</w:t>
            </w:r>
            <w:proofErr w:type="gramEnd"/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（10分）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6526C0">
            <w:pPr>
              <w:spacing w:line="4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/>
                <w:sz w:val="28"/>
                <w:szCs w:val="28"/>
              </w:rPr>
              <w:t>及时负责</w:t>
            </w:r>
          </w:p>
        </w:tc>
        <w:tc>
          <w:tcPr>
            <w:tcW w:w="428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989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①</w:t>
            </w:r>
            <w:r w:rsidR="00FE4A75">
              <w:rPr>
                <w:rFonts w:ascii="仿宋_GB2312" w:eastAsia="仿宋_GB2312" w:hAnsiTheme="minorEastAsia" w:hint="eastAsia"/>
                <w:sz w:val="28"/>
                <w:szCs w:val="28"/>
              </w:rPr>
              <w:t>供应商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每月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安排人员对采购人全院范围内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的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标识</w:t>
            </w:r>
            <w:r w:rsidR="00C773EF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标牌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进行全面巡查，制作日常巡查表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于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每月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15日前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提供给采购人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（每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迟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1天</w:t>
            </w:r>
            <w:r w:rsidR="009968F1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扣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2分）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确认发现存在损坏、脱落</w:t>
            </w:r>
            <w:proofErr w:type="gramStart"/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或翘边</w:t>
            </w:r>
            <w:proofErr w:type="gramEnd"/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等问题应做好登记并告知采购人，以便及时更新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。（敷衍、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错误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登记每</w:t>
            </w:r>
            <w:r w:rsidR="00B41989" w:rsidRPr="0042518C">
              <w:rPr>
                <w:rFonts w:ascii="仿宋_GB2312" w:eastAsia="仿宋_GB2312" w:hAnsiTheme="minorEastAsia"/>
                <w:sz w:val="28"/>
                <w:szCs w:val="28"/>
              </w:rPr>
              <w:t>发现一处扣2</w:t>
            </w:r>
            <w:r w:rsidR="00B41989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分）。</w:t>
            </w:r>
          </w:p>
          <w:p w:rsidR="00BD3648" w:rsidRPr="0042518C" w:rsidRDefault="00761F2F" w:rsidP="006526C0">
            <w:pPr>
              <w:spacing w:line="480" w:lineRule="exact"/>
              <w:ind w:firstLineChars="200" w:firstLine="56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②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制作的有关内容如出现错漏应在1天内完成更正（每迟2小时扣2分）；如有</w:t>
            </w:r>
            <w:r w:rsidR="00C773EF"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褪色</w:t>
            </w:r>
            <w:r w:rsidR="00BD3648" w:rsidRPr="0042518C">
              <w:rPr>
                <w:rFonts w:ascii="仿宋_GB2312" w:eastAsia="仿宋_GB2312" w:hAnsiTheme="minorEastAsia"/>
                <w:sz w:val="28"/>
                <w:szCs w:val="28"/>
              </w:rPr>
              <w:t>或损坏应在3天内完成更新（每迟1天扣2分）。</w:t>
            </w:r>
          </w:p>
        </w:tc>
        <w:tc>
          <w:tcPr>
            <w:tcW w:w="10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42518C" w:rsidRDefault="00BD3648" w:rsidP="00BD364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2518C">
              <w:rPr>
                <w:rFonts w:ascii="仿宋_GB2312" w:eastAsia="仿宋_GB2312" w:hAnsiTheme="minorEastAsia" w:hint="eastAsia"/>
                <w:sz w:val="28"/>
                <w:szCs w:val="28"/>
              </w:rPr>
              <w:t>宣传科</w:t>
            </w:r>
          </w:p>
        </w:tc>
        <w:tc>
          <w:tcPr>
            <w:tcW w:w="10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48" w:rsidRPr="00134715" w:rsidRDefault="00BD3648" w:rsidP="00BD364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B081E" w:rsidRPr="00FE4A75" w:rsidRDefault="00BB081E" w:rsidP="00FE4A75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E4A75">
        <w:rPr>
          <w:rFonts w:ascii="仿宋_GB2312" w:eastAsia="仿宋_GB2312" w:hint="eastAsia"/>
          <w:b/>
          <w:sz w:val="32"/>
          <w:szCs w:val="32"/>
        </w:rPr>
        <w:lastRenderedPageBreak/>
        <w:t>三、合同退出机制</w:t>
      </w:r>
    </w:p>
    <w:p w:rsidR="00824C77" w:rsidRPr="00FE4A75" w:rsidRDefault="00FE4A75" w:rsidP="00FE4A7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</w:t>
      </w:r>
      <w:r w:rsidR="00824C77" w:rsidRPr="00FE4A75">
        <w:rPr>
          <w:rFonts w:ascii="仿宋_GB2312" w:eastAsia="仿宋_GB2312" w:hAnsiTheme="minorEastAsia" w:hint="eastAsia"/>
          <w:sz w:val="32"/>
          <w:szCs w:val="32"/>
        </w:rPr>
        <w:t>违约情况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="00824C77" w:rsidRPr="00FE4A75">
        <w:rPr>
          <w:rFonts w:ascii="仿宋_GB2312" w:eastAsia="仿宋_GB2312" w:hAnsiTheme="minorEastAsia" w:hint="eastAsia"/>
          <w:sz w:val="32"/>
          <w:szCs w:val="32"/>
        </w:rPr>
        <w:t>若一方违反合同的任何条款或规定，另一方有权立即通知违约方，并要求其在合理期限内纠正违约行为，未能在规定期限内进行纠正的，非违约方有权立即终止合同。</w:t>
      </w:r>
    </w:p>
    <w:p w:rsidR="00BB081E" w:rsidRPr="00FE4A75" w:rsidRDefault="00FE4A75" w:rsidP="00FE4A7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（二）供应商</w:t>
      </w:r>
      <w:r w:rsidR="00A63B8F" w:rsidRPr="00FE4A75">
        <w:rPr>
          <w:rFonts w:ascii="仿宋_GB2312" w:eastAsia="仿宋_GB2312" w:hAnsiTheme="minorEastAsia" w:hint="eastAsia"/>
          <w:sz w:val="32"/>
          <w:szCs w:val="32"/>
        </w:rPr>
        <w:t>提供的服务不符合项目</w:t>
      </w:r>
      <w:r w:rsidR="00824C77" w:rsidRPr="00FE4A75">
        <w:rPr>
          <w:rFonts w:ascii="仿宋_GB2312" w:eastAsia="仿宋_GB2312" w:hAnsiTheme="minorEastAsia" w:hint="eastAsia"/>
          <w:sz w:val="32"/>
          <w:szCs w:val="32"/>
        </w:rPr>
        <w:t>采购</w:t>
      </w:r>
      <w:r w:rsidR="00A63B8F" w:rsidRPr="00FE4A75">
        <w:rPr>
          <w:rFonts w:ascii="仿宋_GB2312" w:eastAsia="仿宋_GB2312" w:hAnsiTheme="minorEastAsia" w:hint="eastAsia"/>
          <w:sz w:val="32"/>
          <w:szCs w:val="32"/>
        </w:rPr>
        <w:t>需求书规定的，采购人有权拒收；未能按规定的交付时间提供服务的，从逾期之日起每日按合同总价的3‰数额向采购人支付违约金，逾期半个月以上的，采购人有权终止合同。</w:t>
      </w:r>
    </w:p>
    <w:p w:rsidR="00BB081E" w:rsidRPr="00FE4A75" w:rsidRDefault="00FE4A75" w:rsidP="00FE4A7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（三）</w:t>
      </w:r>
      <w:r w:rsidR="008C185C" w:rsidRPr="00FE4A75">
        <w:rPr>
          <w:rFonts w:ascii="仿宋_GB2312" w:eastAsia="仿宋_GB2312" w:hAnsiTheme="minorEastAsia" w:hint="eastAsia"/>
          <w:sz w:val="32"/>
          <w:szCs w:val="32"/>
        </w:rPr>
        <w:t>履约期间每3个月对</w:t>
      </w:r>
      <w:r>
        <w:rPr>
          <w:rFonts w:ascii="仿宋_GB2312" w:eastAsia="仿宋_GB2312" w:hAnsiTheme="minorEastAsia" w:hint="eastAsia"/>
          <w:sz w:val="32"/>
          <w:szCs w:val="32"/>
        </w:rPr>
        <w:t>供应商</w:t>
      </w:r>
      <w:r w:rsidR="008C185C" w:rsidRPr="00FE4A75">
        <w:rPr>
          <w:rFonts w:ascii="仿宋_GB2312" w:eastAsia="仿宋_GB2312" w:hAnsiTheme="minorEastAsia" w:hint="eastAsia"/>
          <w:sz w:val="32"/>
          <w:szCs w:val="32"/>
        </w:rPr>
        <w:t>进行考评一次，按百分制评分。100分-90分（含）为优良，90分-80分（含）为较好，80分-60分（含）为不达标，60</w:t>
      </w:r>
      <w:r w:rsidR="00EB36F3" w:rsidRPr="00FE4A75">
        <w:rPr>
          <w:rFonts w:ascii="仿宋_GB2312" w:eastAsia="仿宋_GB2312" w:hAnsiTheme="minorEastAsia" w:hint="eastAsia"/>
          <w:sz w:val="32"/>
          <w:szCs w:val="32"/>
        </w:rPr>
        <w:t>分以下为不合格</w:t>
      </w:r>
      <w:r w:rsidR="008C185C" w:rsidRPr="00FE4A75">
        <w:rPr>
          <w:rFonts w:ascii="仿宋_GB2312" w:eastAsia="仿宋_GB2312" w:hAnsiTheme="minorEastAsia" w:hint="eastAsia"/>
          <w:sz w:val="32"/>
          <w:szCs w:val="32"/>
        </w:rPr>
        <w:t>。如考核3次不达标，或者1次不合格，采购人有权解除合同并将</w:t>
      </w:r>
      <w:r>
        <w:rPr>
          <w:rFonts w:ascii="仿宋_GB2312" w:eastAsia="仿宋_GB2312" w:hAnsiTheme="minorEastAsia" w:hint="eastAsia"/>
          <w:sz w:val="32"/>
          <w:szCs w:val="32"/>
        </w:rPr>
        <w:t>供应商</w:t>
      </w:r>
      <w:r w:rsidR="008C185C" w:rsidRPr="00FE4A75">
        <w:rPr>
          <w:rFonts w:ascii="仿宋_GB2312" w:eastAsia="仿宋_GB2312" w:hAnsiTheme="minorEastAsia" w:hint="eastAsia"/>
          <w:sz w:val="32"/>
          <w:szCs w:val="32"/>
        </w:rPr>
        <w:t>纳入黑名单管理。（考核内容详见附件《服务质量考核表》）。</w:t>
      </w:r>
    </w:p>
    <w:p w:rsidR="00BB081E" w:rsidRPr="00FE4A75" w:rsidRDefault="00FE4A75" w:rsidP="00FE4A75">
      <w:pPr>
        <w:spacing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（四）</w:t>
      </w:r>
      <w:r w:rsidR="00824C77" w:rsidRPr="00FE4A75">
        <w:rPr>
          <w:rFonts w:ascii="仿宋_GB2312" w:eastAsia="仿宋_GB2312" w:hAnsiTheme="minorEastAsia" w:hint="eastAsia"/>
          <w:sz w:val="32"/>
          <w:szCs w:val="32"/>
        </w:rPr>
        <w:t>履约期间，</w:t>
      </w:r>
      <w:r>
        <w:rPr>
          <w:rFonts w:ascii="仿宋_GB2312" w:eastAsia="仿宋_GB2312" w:hAnsiTheme="minorEastAsia" w:hint="eastAsia"/>
          <w:sz w:val="32"/>
          <w:szCs w:val="32"/>
        </w:rPr>
        <w:t>供应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商</w:t>
      </w:r>
      <w:r w:rsidR="00824C77" w:rsidRPr="00FE4A75">
        <w:rPr>
          <w:rFonts w:ascii="仿宋_GB2312" w:eastAsia="仿宋_GB2312" w:hAnsiTheme="minorEastAsia" w:hint="eastAsia"/>
          <w:sz w:val="32"/>
          <w:szCs w:val="32"/>
        </w:rPr>
        <w:t>所有</w:t>
      </w:r>
      <w:proofErr w:type="gramEnd"/>
      <w:r w:rsidR="00824C77" w:rsidRPr="00FE4A75">
        <w:rPr>
          <w:rFonts w:ascii="仿宋_GB2312" w:eastAsia="仿宋_GB2312" w:hAnsiTheme="minorEastAsia" w:hint="eastAsia"/>
          <w:sz w:val="32"/>
          <w:szCs w:val="32"/>
        </w:rPr>
        <w:t>工作人员需遵守</w:t>
      </w:r>
      <w:r w:rsidR="00F00C35" w:rsidRPr="00FE4A75">
        <w:rPr>
          <w:rFonts w:ascii="仿宋_GB2312" w:eastAsia="仿宋_GB2312" w:hAnsiTheme="minorEastAsia" w:hint="eastAsia"/>
          <w:sz w:val="32"/>
          <w:szCs w:val="32"/>
        </w:rPr>
        <w:t>医院管理制度和</w:t>
      </w:r>
      <w:r w:rsidR="00824C77" w:rsidRPr="00FE4A75">
        <w:rPr>
          <w:rFonts w:ascii="仿宋_GB2312" w:eastAsia="仿宋_GB2312" w:hAnsiTheme="minorEastAsia" w:hint="eastAsia"/>
          <w:sz w:val="32"/>
          <w:szCs w:val="32"/>
        </w:rPr>
        <w:t>各项行为准则等相关要求。</w:t>
      </w:r>
      <w:r w:rsidRPr="00FE4A75">
        <w:rPr>
          <w:rFonts w:ascii="仿宋_GB2312" w:eastAsia="仿宋_GB2312" w:hAnsiTheme="minorEastAsia" w:hint="eastAsia"/>
          <w:sz w:val="32"/>
          <w:szCs w:val="32"/>
        </w:rPr>
        <w:t>因供应商原因发生重大安全责任事故的，供应商应承担相应责任，且采购人有权终止合同。</w:t>
      </w:r>
    </w:p>
    <w:sectPr w:rsidR="00BB081E" w:rsidRPr="00FE4A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1F" w:rsidRDefault="0088091F" w:rsidP="00456B01">
      <w:r>
        <w:separator/>
      </w:r>
    </w:p>
  </w:endnote>
  <w:endnote w:type="continuationSeparator" w:id="0">
    <w:p w:rsidR="0088091F" w:rsidRDefault="0088091F" w:rsidP="0045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932986"/>
      <w:docPartObj>
        <w:docPartGallery w:val="Page Numbers (Bottom of Page)"/>
        <w:docPartUnique/>
      </w:docPartObj>
    </w:sdtPr>
    <w:sdtEndPr/>
    <w:sdtContent>
      <w:p w:rsidR="00AF4329" w:rsidRDefault="00AF43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C0" w:rsidRPr="006526C0">
          <w:rPr>
            <w:noProof/>
            <w:lang w:val="zh-CN"/>
          </w:rPr>
          <w:t>6</w:t>
        </w:r>
        <w:r>
          <w:fldChar w:fldCharType="end"/>
        </w:r>
      </w:p>
    </w:sdtContent>
  </w:sdt>
  <w:p w:rsidR="00AF4329" w:rsidRDefault="00AF43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1F" w:rsidRDefault="0088091F" w:rsidP="00456B01">
      <w:r>
        <w:separator/>
      </w:r>
    </w:p>
  </w:footnote>
  <w:footnote w:type="continuationSeparator" w:id="0">
    <w:p w:rsidR="0088091F" w:rsidRDefault="0088091F" w:rsidP="0045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336"/>
    <w:multiLevelType w:val="hybridMultilevel"/>
    <w:tmpl w:val="4978D0DE"/>
    <w:lvl w:ilvl="0" w:tplc="86FAB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C3372"/>
    <w:multiLevelType w:val="hybridMultilevel"/>
    <w:tmpl w:val="7C38E328"/>
    <w:lvl w:ilvl="0" w:tplc="51163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1D2759"/>
    <w:multiLevelType w:val="hybridMultilevel"/>
    <w:tmpl w:val="D0BC3A7C"/>
    <w:lvl w:ilvl="0" w:tplc="E5326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D97D27"/>
    <w:multiLevelType w:val="hybridMultilevel"/>
    <w:tmpl w:val="0A5CAA1E"/>
    <w:lvl w:ilvl="0" w:tplc="B706E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E"/>
    <w:rsid w:val="00064C60"/>
    <w:rsid w:val="00084076"/>
    <w:rsid w:val="000A5577"/>
    <w:rsid w:val="000B2BCA"/>
    <w:rsid w:val="000D272C"/>
    <w:rsid w:val="000D724F"/>
    <w:rsid w:val="00101263"/>
    <w:rsid w:val="0011418E"/>
    <w:rsid w:val="00122EC9"/>
    <w:rsid w:val="0013288B"/>
    <w:rsid w:val="00133C81"/>
    <w:rsid w:val="00134715"/>
    <w:rsid w:val="00146FBD"/>
    <w:rsid w:val="001475EC"/>
    <w:rsid w:val="00155834"/>
    <w:rsid w:val="00185912"/>
    <w:rsid w:val="001B565C"/>
    <w:rsid w:val="001B5978"/>
    <w:rsid w:val="001C2ACE"/>
    <w:rsid w:val="001C4E49"/>
    <w:rsid w:val="001D4011"/>
    <w:rsid w:val="00251257"/>
    <w:rsid w:val="002725FF"/>
    <w:rsid w:val="002805C2"/>
    <w:rsid w:val="00297CC8"/>
    <w:rsid w:val="002C7261"/>
    <w:rsid w:val="002D234B"/>
    <w:rsid w:val="00342C47"/>
    <w:rsid w:val="00367283"/>
    <w:rsid w:val="003D13E4"/>
    <w:rsid w:val="003F17F0"/>
    <w:rsid w:val="00405274"/>
    <w:rsid w:val="00412ECB"/>
    <w:rsid w:val="0042518C"/>
    <w:rsid w:val="00430E98"/>
    <w:rsid w:val="004343B2"/>
    <w:rsid w:val="00440E3C"/>
    <w:rsid w:val="00441381"/>
    <w:rsid w:val="00456B01"/>
    <w:rsid w:val="0048642B"/>
    <w:rsid w:val="0049038B"/>
    <w:rsid w:val="004D02E6"/>
    <w:rsid w:val="004E5CC6"/>
    <w:rsid w:val="0055085C"/>
    <w:rsid w:val="0056509B"/>
    <w:rsid w:val="0058425A"/>
    <w:rsid w:val="00593446"/>
    <w:rsid w:val="005E0667"/>
    <w:rsid w:val="005E5982"/>
    <w:rsid w:val="005E7F15"/>
    <w:rsid w:val="00602F1E"/>
    <w:rsid w:val="006526C0"/>
    <w:rsid w:val="006574C8"/>
    <w:rsid w:val="006C1455"/>
    <w:rsid w:val="006D3A47"/>
    <w:rsid w:val="006D3A8A"/>
    <w:rsid w:val="006F5ADE"/>
    <w:rsid w:val="007043AF"/>
    <w:rsid w:val="00753098"/>
    <w:rsid w:val="007548F3"/>
    <w:rsid w:val="00761F2F"/>
    <w:rsid w:val="007B353D"/>
    <w:rsid w:val="007C4BA4"/>
    <w:rsid w:val="007F1D1F"/>
    <w:rsid w:val="007F3231"/>
    <w:rsid w:val="00814142"/>
    <w:rsid w:val="00814835"/>
    <w:rsid w:val="00821C2A"/>
    <w:rsid w:val="00824C77"/>
    <w:rsid w:val="0088091F"/>
    <w:rsid w:val="008913F3"/>
    <w:rsid w:val="00892A76"/>
    <w:rsid w:val="008C185C"/>
    <w:rsid w:val="0090713A"/>
    <w:rsid w:val="00915D48"/>
    <w:rsid w:val="009273C1"/>
    <w:rsid w:val="009760E7"/>
    <w:rsid w:val="009968F1"/>
    <w:rsid w:val="009D03E7"/>
    <w:rsid w:val="009D6526"/>
    <w:rsid w:val="00A04986"/>
    <w:rsid w:val="00A101CD"/>
    <w:rsid w:val="00A13372"/>
    <w:rsid w:val="00A20C38"/>
    <w:rsid w:val="00A248F1"/>
    <w:rsid w:val="00A3427B"/>
    <w:rsid w:val="00A637FE"/>
    <w:rsid w:val="00A63B8F"/>
    <w:rsid w:val="00AD2C70"/>
    <w:rsid w:val="00AD6728"/>
    <w:rsid w:val="00AF4329"/>
    <w:rsid w:val="00B017DE"/>
    <w:rsid w:val="00B41989"/>
    <w:rsid w:val="00B74AED"/>
    <w:rsid w:val="00B9397D"/>
    <w:rsid w:val="00BB081E"/>
    <w:rsid w:val="00BD3648"/>
    <w:rsid w:val="00BD41E7"/>
    <w:rsid w:val="00BF06D8"/>
    <w:rsid w:val="00C53348"/>
    <w:rsid w:val="00C773EF"/>
    <w:rsid w:val="00CA61C9"/>
    <w:rsid w:val="00CE3840"/>
    <w:rsid w:val="00D007A3"/>
    <w:rsid w:val="00DC2091"/>
    <w:rsid w:val="00E039E7"/>
    <w:rsid w:val="00E04BAE"/>
    <w:rsid w:val="00E22E55"/>
    <w:rsid w:val="00E27852"/>
    <w:rsid w:val="00E46835"/>
    <w:rsid w:val="00EA5E48"/>
    <w:rsid w:val="00EB36F3"/>
    <w:rsid w:val="00EC2540"/>
    <w:rsid w:val="00ED1612"/>
    <w:rsid w:val="00EF1B3B"/>
    <w:rsid w:val="00F00C35"/>
    <w:rsid w:val="00F02FD1"/>
    <w:rsid w:val="00F43AEA"/>
    <w:rsid w:val="00F5471C"/>
    <w:rsid w:val="00F56D2F"/>
    <w:rsid w:val="00FA4B44"/>
    <w:rsid w:val="00FC0C54"/>
    <w:rsid w:val="00FE20CF"/>
    <w:rsid w:val="00FE4A75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6F491C-6DD0-46CB-8D29-552205C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B01"/>
    <w:rPr>
      <w:sz w:val="18"/>
      <w:szCs w:val="18"/>
    </w:rPr>
  </w:style>
  <w:style w:type="table" w:styleId="a5">
    <w:name w:val="Table Grid"/>
    <w:basedOn w:val="a1"/>
    <w:uiPriority w:val="39"/>
    <w:rsid w:val="0029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2C7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C72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75</cp:revision>
  <cp:lastPrinted>2024-04-29T09:05:00Z</cp:lastPrinted>
  <dcterms:created xsi:type="dcterms:W3CDTF">2024-01-19T03:25:00Z</dcterms:created>
  <dcterms:modified xsi:type="dcterms:W3CDTF">2024-05-24T01:49:00Z</dcterms:modified>
</cp:coreProperties>
</file>