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C5F5E">
      <w:pPr>
        <w:ind w:left="0" w:leftChars="0" w:firstLine="0" w:firstLineChars="0"/>
        <w:rPr>
          <w:rFonts w:hint="default"/>
          <w:b w:val="0"/>
          <w:bCs w:val="0"/>
          <w:color w:val="auto"/>
          <w:highlight w:val="none"/>
          <w:lang w:val="en-US" w:eastAsia="zh-CN"/>
        </w:rPr>
      </w:pPr>
      <w:r>
        <w:rPr>
          <w:rFonts w:hint="eastAsia"/>
          <w:b w:val="0"/>
          <w:bCs w:val="0"/>
          <w:color w:val="auto"/>
          <w:highlight w:val="none"/>
          <w:lang w:val="en-US" w:eastAsia="zh-CN"/>
        </w:rPr>
        <w:t>附件</w:t>
      </w:r>
      <w:r>
        <w:rPr>
          <w:rFonts w:hint="eastAsia" w:ascii="仿宋_GB2312" w:hAnsi="仿宋_GB2312" w:cs="仿宋_GB2312"/>
          <w:b w:val="0"/>
          <w:bCs w:val="0"/>
          <w:color w:val="auto"/>
          <w:highlight w:val="none"/>
          <w:lang w:val="en-US" w:eastAsia="zh-CN"/>
        </w:rPr>
        <w:t>2</w:t>
      </w:r>
      <w:r>
        <w:rPr>
          <w:rFonts w:hint="eastAsia" w:ascii="仿宋_GB2312" w:hAnsi="仿宋_GB2312" w:eastAsia="仿宋_GB2312" w:cs="仿宋_GB2312"/>
          <w:b w:val="0"/>
          <w:bCs w:val="0"/>
          <w:color w:val="auto"/>
          <w:highlight w:val="none"/>
          <w:lang w:val="en-US" w:eastAsia="zh-CN"/>
        </w:rPr>
        <w:t>：</w:t>
      </w:r>
    </w:p>
    <w:p w14:paraId="593F3B1B">
      <w:pPr>
        <w:pStyle w:val="2"/>
        <w:ind w:firstLine="0"/>
        <w:jc w:val="center"/>
        <w:rPr>
          <w:rFonts w:hint="default"/>
          <w:color w:val="auto"/>
          <w:lang w:val="en-US" w:eastAsia="zh-CN"/>
        </w:rPr>
      </w:pPr>
      <w:r>
        <w:rPr>
          <w:rFonts w:hint="eastAsia"/>
          <w:color w:val="auto"/>
          <w:lang w:val="en-US" w:eastAsia="zh-CN"/>
        </w:rPr>
        <w:t>微生物动态检测仪（</w:t>
      </w:r>
      <w:r>
        <w:rPr>
          <w:rFonts w:hint="eastAsia" w:ascii="仿宋_GB2312" w:hAnsi="仿宋_GB2312" w:eastAsia="仿宋_GB2312" w:cs="仿宋_GB2312"/>
          <w:b/>
          <w:bCs/>
          <w:color w:val="auto"/>
          <w:sz w:val="32"/>
          <w:szCs w:val="32"/>
          <w:lang w:val="en-US" w:eastAsia="zh-CN"/>
        </w:rPr>
        <w:t>真菌（1-3）-B-D</w:t>
      </w:r>
      <w:r>
        <w:rPr>
          <w:rFonts w:hint="eastAsia" w:ascii="仿宋_GB2312" w:hAnsi="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lang w:val="en-US" w:eastAsia="zh-CN"/>
        </w:rPr>
        <w:t>葡聚糖检测仪</w:t>
      </w:r>
      <w:r>
        <w:rPr>
          <w:rFonts w:hint="eastAsia"/>
          <w:color w:val="auto"/>
          <w:lang w:val="en-US" w:eastAsia="zh-CN"/>
        </w:rPr>
        <w:t>）</w:t>
      </w:r>
      <w:r>
        <w:rPr>
          <w:rFonts w:hint="eastAsia"/>
          <w:color w:val="auto"/>
          <w:lang w:eastAsia="zh-CN"/>
        </w:rPr>
        <w:t>参数配置要求</w:t>
      </w:r>
    </w:p>
    <w:p w14:paraId="507B71F1">
      <w:pPr>
        <w:numPr>
          <w:ilvl w:val="0"/>
          <w:numId w:val="0"/>
        </w:numPr>
        <w:ind w:leftChars="0"/>
        <w:rPr>
          <w:rFonts w:hint="eastAsia" w:ascii="仿宋_GB2312" w:hAnsi="仿宋_GB2312" w:eastAsia="仿宋_GB2312" w:cs="仿宋_GB2312"/>
          <w:b/>
          <w:bCs/>
          <w:color w:val="auto"/>
          <w:lang w:eastAsia="zh-CN"/>
        </w:rPr>
      </w:pPr>
      <w:r>
        <w:rPr>
          <w:rFonts w:hint="eastAsia" w:ascii="仿宋_GB2312" w:hAnsi="仿宋_GB2312" w:eastAsia="仿宋_GB2312" w:cs="仿宋_GB2312"/>
          <w:b/>
          <w:bCs/>
          <w:color w:val="auto"/>
          <w:lang w:eastAsia="zh-CN"/>
        </w:rPr>
        <w:t>（一）项目总体要求</w:t>
      </w:r>
    </w:p>
    <w:p w14:paraId="532C4BA8">
      <w:pPr>
        <w:pStyle w:val="2"/>
        <w:numPr>
          <w:ilvl w:val="0"/>
          <w:numId w:val="0"/>
        </w:numP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★所投产品具有有效的医疗器械注册证明。</w:t>
      </w:r>
      <w:r>
        <w:rPr>
          <w:rFonts w:hint="eastAsia" w:ascii="仿宋_GB2312" w:hAnsi="仿宋_GB2312" w:eastAsia="仿宋_GB2312" w:cs="仿宋_GB2312"/>
          <w:b w:val="0"/>
          <w:bCs w:val="0"/>
          <w:color w:val="auto"/>
          <w:kern w:val="2"/>
          <w:sz w:val="32"/>
          <w:szCs w:val="32"/>
          <w:highlight w:val="none"/>
          <w:lang w:val="en-US" w:eastAsia="zh-CN" w:bidi="ar-SA"/>
        </w:rPr>
        <w:t>开展项目所需的试剂、耗材（不作医疗器械管理的除外）均取得国家药品监督管理局相关注册证明</w:t>
      </w:r>
      <w:r>
        <w:rPr>
          <w:rFonts w:hint="eastAsia" w:ascii="仿宋_GB2312" w:hAnsi="仿宋_GB2312" w:cs="仿宋_GB2312"/>
          <w:b w:val="0"/>
          <w:bCs w:val="0"/>
          <w:color w:val="auto"/>
          <w:kern w:val="2"/>
          <w:sz w:val="32"/>
          <w:szCs w:val="32"/>
          <w:highlight w:val="none"/>
          <w:lang w:val="en-US" w:eastAsia="zh-CN" w:bidi="ar-SA"/>
        </w:rPr>
        <w:t>并在国家医疗保障信息平台药品和医用耗材招采管理子系统（简称新招采子系统）目录内。</w:t>
      </w:r>
      <w:r>
        <w:rPr>
          <w:rFonts w:hint="eastAsia" w:ascii="仿宋_GB2312" w:hAnsi="仿宋_GB2312" w:eastAsia="仿宋_GB2312" w:cs="仿宋_GB2312"/>
          <w:b w:val="0"/>
          <w:bCs w:val="0"/>
          <w:color w:val="auto"/>
          <w:kern w:val="2"/>
          <w:sz w:val="32"/>
          <w:szCs w:val="32"/>
          <w:lang w:val="en-US" w:eastAsia="zh-CN" w:bidi="ar-SA"/>
        </w:rPr>
        <w:t xml:space="preserve"> </w:t>
      </w:r>
    </w:p>
    <w:p w14:paraId="2B0B4C85">
      <w:pPr>
        <w:ind w:left="0" w:leftChars="0" w:firstLine="0" w:firstLineChars="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lang w:eastAsia="zh-CN"/>
        </w:rPr>
        <w:t>（二）技术参数要求</w:t>
      </w:r>
    </w:p>
    <w:p w14:paraId="28A4CC1A">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具有自动样本前处理、孵育、读数及结果判读等功能；</w:t>
      </w:r>
    </w:p>
    <w:p w14:paraId="6590BD8B">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使用一次性加样针/吸头；</w:t>
      </w:r>
    </w:p>
    <w:p w14:paraId="32E0D013">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具备孵育模块，温度控制范围</w:t>
      </w:r>
      <w:r>
        <w:rPr>
          <w:rFonts w:hint="eastAsia" w:ascii="仿宋_GB2312" w:hAnsi="仿宋_GB2312" w:cs="仿宋_GB2312"/>
          <w:color w:val="auto"/>
          <w:sz w:val="32"/>
          <w:szCs w:val="32"/>
          <w:lang w:val="en-US" w:eastAsia="zh-CN"/>
        </w:rPr>
        <w:t>达到</w:t>
      </w:r>
      <w:r>
        <w:rPr>
          <w:rFonts w:hint="eastAsia" w:ascii="仿宋_GB2312" w:hAnsi="仿宋_GB2312" w:eastAsia="仿宋_GB2312" w:cs="仿宋_GB2312"/>
          <w:color w:val="auto"/>
          <w:sz w:val="32"/>
          <w:szCs w:val="32"/>
          <w:lang w:val="en-US" w:eastAsia="zh-CN"/>
        </w:rPr>
        <w:t>30-48℃区间；</w:t>
      </w:r>
    </w:p>
    <w:p w14:paraId="668EC20B">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具有数据自动统计及分析功能；</w:t>
      </w:r>
    </w:p>
    <w:p w14:paraId="06DCDBAA">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能自动识别条码；</w:t>
      </w:r>
    </w:p>
    <w:p w14:paraId="36F8B328">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适用时，提供分析测试程序的升级</w:t>
      </w:r>
      <w:r>
        <w:rPr>
          <w:rFonts w:hint="eastAsia" w:ascii="仿宋_GB2312" w:hAnsi="仿宋_GB2312" w:cs="仿宋_GB2312"/>
          <w:color w:val="auto"/>
          <w:sz w:val="32"/>
          <w:szCs w:val="32"/>
          <w:lang w:val="en-US" w:eastAsia="zh-CN"/>
        </w:rPr>
        <w:t>，费用包含在投标报价中</w:t>
      </w:r>
      <w:r>
        <w:rPr>
          <w:rFonts w:hint="eastAsia" w:ascii="仿宋_GB2312" w:hAnsi="仿宋_GB2312" w:eastAsia="仿宋_GB2312" w:cs="仿宋_GB2312"/>
          <w:color w:val="auto"/>
          <w:sz w:val="32"/>
          <w:szCs w:val="32"/>
          <w:lang w:val="en-US" w:eastAsia="zh-CN"/>
        </w:rPr>
        <w:t>；</w:t>
      </w:r>
    </w:p>
    <w:p w14:paraId="377282F7">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kern w:val="2"/>
          <w:sz w:val="32"/>
          <w:szCs w:val="32"/>
          <w:lang w:val="en-US" w:eastAsia="zh-CN" w:bidi="ar-SA"/>
        </w:rPr>
        <w:t>7</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及以上</w:t>
      </w:r>
      <w:r>
        <w:rPr>
          <w:rFonts w:hint="eastAsia" w:ascii="仿宋_GB2312" w:hAnsi="仿宋_GB2312" w:eastAsia="仿宋_GB2312" w:cs="仿宋_GB2312"/>
          <w:color w:val="auto"/>
          <w:sz w:val="32"/>
          <w:szCs w:val="32"/>
          <w:lang w:val="en-US" w:eastAsia="zh-CN"/>
        </w:rPr>
        <w:t>全面保养、保修（包含零部配件）及校准</w:t>
      </w:r>
      <w:r>
        <w:rPr>
          <w:rFonts w:hint="eastAsia" w:ascii="仿宋_GB2312" w:hAnsi="仿宋_GB2312" w:cs="仿宋_GB2312"/>
          <w:color w:val="auto"/>
          <w:sz w:val="32"/>
          <w:szCs w:val="32"/>
          <w:lang w:val="en-US" w:eastAsia="zh-CN"/>
        </w:rPr>
        <w:t>，费用包含在投标报价中</w:t>
      </w:r>
      <w:r>
        <w:rPr>
          <w:rFonts w:hint="eastAsia" w:ascii="仿宋_GB2312" w:hAnsi="仿宋_GB2312" w:eastAsia="仿宋_GB2312" w:cs="仿宋_GB2312"/>
          <w:color w:val="auto"/>
          <w:sz w:val="32"/>
          <w:szCs w:val="32"/>
          <w:lang w:val="en-US" w:eastAsia="zh-CN"/>
        </w:rPr>
        <w:t>；</w:t>
      </w:r>
    </w:p>
    <w:p w14:paraId="60FDF377">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kern w:val="2"/>
          <w:sz w:val="32"/>
          <w:szCs w:val="32"/>
          <w:lang w:val="en-US" w:eastAsia="zh-CN" w:bidi="ar-SA"/>
        </w:rPr>
        <w:t>8</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具备独立加样通道≥2个；</w:t>
      </w:r>
    </w:p>
    <w:p w14:paraId="13405B6D">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kern w:val="2"/>
          <w:sz w:val="32"/>
          <w:szCs w:val="32"/>
          <w:lang w:val="en-US" w:eastAsia="zh-CN" w:bidi="ar-SA"/>
        </w:rPr>
        <w:t>9</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加样精密度：10μL CV≤10%，100μL CV≤2%；</w:t>
      </w:r>
    </w:p>
    <w:p w14:paraId="62561B97">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cs="仿宋_GB2312"/>
          <w:color w:val="auto"/>
          <w:kern w:val="2"/>
          <w:sz w:val="32"/>
          <w:szCs w:val="32"/>
          <w:lang w:val="en-US" w:eastAsia="zh-CN" w:bidi="ar-SA"/>
        </w:rPr>
        <w:t>0</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具有液面探测和凝块探测功能；</w:t>
      </w:r>
    </w:p>
    <w:p w14:paraId="2E9EB0E0">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cs="仿宋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检测时间</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12</w:t>
      </w:r>
      <w:r>
        <w:rPr>
          <w:rFonts w:hint="eastAsia" w:ascii="仿宋_GB2312" w:hAnsi="仿宋_GB2312" w:eastAsia="仿宋_GB2312" w:cs="仿宋_GB2312"/>
          <w:color w:val="auto"/>
          <w:sz w:val="32"/>
          <w:szCs w:val="32"/>
          <w:lang w:val="en-US" w:eastAsia="zh-CN"/>
        </w:rPr>
        <w:t>0min；</w:t>
      </w:r>
    </w:p>
    <w:p w14:paraId="0124DE75">
      <w:pPr>
        <w:keepNext w:val="0"/>
        <w:keepLines w:val="0"/>
        <w:pageBreakBefore w:val="0"/>
        <w:widowControl w:val="0"/>
        <w:numPr>
          <w:ilvl w:val="0"/>
          <w:numId w:val="0"/>
        </w:numPr>
        <w:kinsoku/>
        <w:wordWrap/>
        <w:overflowPunct/>
        <w:topLinePunct w:val="0"/>
        <w:autoSpaceDE/>
        <w:autoSpaceDN/>
        <w:bidi w:val="0"/>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仪器及配套试剂</w:t>
      </w:r>
      <w:r>
        <w:rPr>
          <w:rFonts w:hint="eastAsia" w:ascii="仿宋_GB2312" w:hAnsi="仿宋_GB2312" w:cs="仿宋_GB2312"/>
          <w:color w:val="auto"/>
          <w:sz w:val="32"/>
          <w:szCs w:val="32"/>
          <w:lang w:val="en-US" w:eastAsia="zh-CN"/>
        </w:rPr>
        <w:t>提供最新年度的20家省部级医院用</w:t>
      </w:r>
      <w:r>
        <w:rPr>
          <w:rFonts w:hint="eastAsia" w:ascii="仿宋_GB2312" w:hAnsi="仿宋_GB2312" w:eastAsia="仿宋_GB2312" w:cs="仿宋_GB2312"/>
          <w:color w:val="auto"/>
          <w:sz w:val="32"/>
          <w:szCs w:val="32"/>
          <w:lang w:val="en-US" w:eastAsia="zh-CN"/>
        </w:rPr>
        <w:t>户清单</w:t>
      </w:r>
      <w:r>
        <w:rPr>
          <w:rFonts w:hint="eastAsia" w:ascii="仿宋_GB2312" w:hAnsi="仿宋_GB2312" w:cs="仿宋_GB2312"/>
          <w:color w:val="auto"/>
          <w:sz w:val="32"/>
          <w:szCs w:val="32"/>
          <w:lang w:val="en-US" w:eastAsia="zh-CN"/>
        </w:rPr>
        <w:t>，以及发票证明</w:t>
      </w:r>
      <w:r>
        <w:rPr>
          <w:rFonts w:hint="eastAsia" w:ascii="仿宋_GB2312" w:hAnsi="仿宋_GB2312" w:eastAsia="仿宋_GB2312" w:cs="仿宋_GB2312"/>
          <w:color w:val="auto"/>
          <w:sz w:val="32"/>
          <w:szCs w:val="32"/>
          <w:lang w:val="en-US" w:eastAsia="zh-CN"/>
        </w:rPr>
        <w:t>；</w:t>
      </w:r>
    </w:p>
    <w:p w14:paraId="786E1F96">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cs="仿宋_GB2312"/>
          <w:color w:val="auto"/>
          <w:kern w:val="2"/>
          <w:sz w:val="32"/>
          <w:szCs w:val="32"/>
          <w:lang w:val="en-US" w:eastAsia="zh-CN" w:bidi="ar-SA"/>
        </w:rPr>
        <w:t>3</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仪器故障即时响应（含远程指导）；</w:t>
      </w:r>
    </w:p>
    <w:p w14:paraId="79A58B01">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cs="仿宋_GB2312"/>
          <w:color w:val="auto"/>
          <w:kern w:val="2"/>
          <w:sz w:val="32"/>
          <w:szCs w:val="32"/>
          <w:lang w:val="en-US" w:eastAsia="zh-CN" w:bidi="ar-SA"/>
        </w:rPr>
        <w:t>4</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实现LIS双向传输功能</w:t>
      </w:r>
      <w:r>
        <w:rPr>
          <w:rFonts w:hint="eastAsia" w:ascii="仿宋_GB2312" w:hAnsi="仿宋_GB2312" w:cs="仿宋_GB2312"/>
          <w:color w:val="auto"/>
          <w:sz w:val="32"/>
          <w:szCs w:val="32"/>
          <w:lang w:val="en-US" w:eastAsia="zh-CN"/>
        </w:rPr>
        <w:t>，费用包含在投标报价中；</w:t>
      </w:r>
    </w:p>
    <w:p w14:paraId="537DBEF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kern w:val="2"/>
          <w:sz w:val="32"/>
          <w:szCs w:val="32"/>
          <w:lang w:val="en-US" w:eastAsia="zh-CN" w:bidi="ar-SA"/>
        </w:rPr>
        <w:t>1</w:t>
      </w:r>
      <w:r>
        <w:rPr>
          <w:rFonts w:hint="eastAsia" w:ascii="仿宋_GB2312" w:hAnsi="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color w:val="auto"/>
          <w:sz w:val="32"/>
          <w:szCs w:val="32"/>
          <w:lang w:val="en-US" w:eastAsia="zh-CN"/>
        </w:rPr>
        <w:t>单批次处理样本</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60测试；</w:t>
      </w:r>
    </w:p>
    <w:p w14:paraId="5D3218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kern w:val="2"/>
          <w:sz w:val="32"/>
          <w:szCs w:val="32"/>
          <w:lang w:val="en-US" w:eastAsia="zh-CN" w:bidi="ar-SA"/>
        </w:rPr>
        <w:t>1</w:t>
      </w:r>
      <w:r>
        <w:rPr>
          <w:rFonts w:hint="eastAsia" w:ascii="仿宋_GB2312" w:hAnsi="仿宋_GB2312" w:cs="仿宋_GB2312"/>
          <w:kern w:val="2"/>
          <w:sz w:val="32"/>
          <w:szCs w:val="32"/>
          <w:lang w:val="en-US" w:eastAsia="zh-CN" w:bidi="ar-SA"/>
        </w:rPr>
        <w:t>6</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color w:val="auto"/>
          <w:sz w:val="32"/>
          <w:szCs w:val="32"/>
          <w:lang w:val="en-US" w:eastAsia="zh-CN"/>
        </w:rPr>
        <w:t>适用时，需提供</w:t>
      </w:r>
      <w:r>
        <w:rPr>
          <w:rFonts w:hint="eastAsia" w:ascii="仿宋_GB2312" w:hAnsi="仿宋_GB2312" w:cs="仿宋_GB2312"/>
          <w:color w:val="auto"/>
          <w:sz w:val="32"/>
          <w:szCs w:val="32"/>
          <w:lang w:val="en-US" w:eastAsia="zh-CN"/>
        </w:rPr>
        <w:t>一次性耗材</w:t>
      </w:r>
      <w:r>
        <w:rPr>
          <w:rFonts w:hint="eastAsia" w:ascii="仿宋_GB2312" w:hAnsi="仿宋_GB2312" w:eastAsia="仿宋_GB2312" w:cs="仿宋_GB2312"/>
          <w:color w:val="auto"/>
          <w:sz w:val="32"/>
          <w:szCs w:val="32"/>
          <w:lang w:val="en-US" w:eastAsia="zh-CN"/>
        </w:rPr>
        <w:t>无热源测试管及采血管</w:t>
      </w:r>
      <w:r>
        <w:rPr>
          <w:rFonts w:hint="eastAsia" w:ascii="仿宋_GB2312" w:hAnsi="仿宋_GB2312" w:cs="仿宋_GB2312"/>
          <w:color w:val="auto"/>
          <w:sz w:val="32"/>
          <w:szCs w:val="32"/>
          <w:lang w:val="en-US" w:eastAsia="zh-CN"/>
        </w:rPr>
        <w:t>，费用包含在试剂投标报价中</w:t>
      </w:r>
      <w:r>
        <w:rPr>
          <w:rFonts w:hint="eastAsia" w:ascii="仿宋_GB2312" w:hAnsi="仿宋_GB2312" w:eastAsia="仿宋_GB2312" w:cs="仿宋_GB2312"/>
          <w:color w:val="auto"/>
          <w:sz w:val="32"/>
          <w:szCs w:val="32"/>
          <w:lang w:val="en-US" w:eastAsia="zh-CN"/>
        </w:rPr>
        <w:t>；</w:t>
      </w:r>
    </w:p>
    <w:p w14:paraId="27A8FDA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仿宋_GB2312" w:hAnsi="仿宋_GB2312" w:eastAsia="仿宋_GB2312" w:cs="仿宋_GB2312"/>
          <w:sz w:val="32"/>
          <w:szCs w:val="32"/>
          <w:highlight w:val="yellow"/>
          <w:lang w:val="en-US"/>
        </w:rPr>
      </w:pP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kern w:val="2"/>
          <w:sz w:val="32"/>
          <w:szCs w:val="32"/>
          <w:highlight w:val="none"/>
          <w:lang w:val="en-US" w:eastAsia="zh-CN" w:bidi="ar-SA"/>
        </w:rPr>
        <w:t>1</w:t>
      </w:r>
      <w:r>
        <w:rPr>
          <w:rFonts w:hint="eastAsia" w:ascii="仿宋_GB2312" w:hAnsi="仿宋_GB2312" w:cs="仿宋_GB2312"/>
          <w:kern w:val="2"/>
          <w:sz w:val="32"/>
          <w:szCs w:val="32"/>
          <w:highlight w:val="none"/>
          <w:lang w:val="en-US" w:eastAsia="zh-CN" w:bidi="ar-SA"/>
        </w:rPr>
        <w:t>7</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b w:val="0"/>
          <w:bCs w:val="0"/>
          <w:color w:val="auto"/>
          <w:sz w:val="32"/>
          <w:szCs w:val="32"/>
          <w:highlight w:val="none"/>
          <w:lang w:val="en-US" w:eastAsia="zh-CN"/>
        </w:rPr>
        <w:t>仪器配套试剂方法学需符合公立医疗机构基本医疗服务价格条目</w:t>
      </w:r>
      <w:r>
        <w:rPr>
          <w:rFonts w:hint="eastAsia" w:ascii="仿宋_GB2312" w:hAnsi="仿宋_GB2312" w:cs="仿宋_GB2312"/>
          <w:b w:val="0"/>
          <w:bCs w:val="0"/>
          <w:color w:val="auto"/>
          <w:sz w:val="32"/>
          <w:szCs w:val="32"/>
          <w:highlight w:val="none"/>
          <w:lang w:val="en-US" w:eastAsia="zh-CN"/>
        </w:rPr>
        <w:t>。</w:t>
      </w:r>
    </w:p>
    <w:p w14:paraId="1B326AE2">
      <w:pPr>
        <w:pStyle w:val="2"/>
        <w:ind w:firstLine="0"/>
        <w:rPr>
          <w:rFonts w:hint="eastAsia"/>
          <w:color w:val="FF0000"/>
          <w:lang w:eastAsia="zh-CN"/>
        </w:rPr>
      </w:pPr>
      <w:r>
        <w:rPr>
          <w:rFonts w:hint="eastAsia"/>
          <w:color w:val="auto"/>
          <w:lang w:val="en-US" w:eastAsia="zh-CN"/>
        </w:rPr>
        <w:t>（三）</w:t>
      </w:r>
      <w:r>
        <w:rPr>
          <w:rFonts w:hint="eastAsia"/>
          <w:color w:val="auto"/>
        </w:rPr>
        <w:t>试剂、耗材</w:t>
      </w:r>
      <w:r>
        <w:rPr>
          <w:rFonts w:hint="eastAsia"/>
          <w:color w:val="auto"/>
          <w:lang w:eastAsia="zh-CN"/>
        </w:rPr>
        <w:t>要求</w:t>
      </w:r>
    </w:p>
    <w:p w14:paraId="77C3EA9D">
      <w:pPr>
        <w:adjustRightInd w:val="0"/>
        <w:snapToGrid w:val="0"/>
        <w:spacing w:line="360" w:lineRule="auto"/>
        <w:ind w:firstLine="640" w:firstLineChars="200"/>
        <w:rPr>
          <w:rFonts w:hint="eastAsia"/>
          <w:color w:val="FF0000"/>
          <w:highlight w:val="none"/>
        </w:rPr>
      </w:pPr>
      <w:r>
        <w:rPr>
          <w:color w:val="auto"/>
          <w:highlight w:val="none"/>
        </w:rPr>
        <w:t>▲</w:t>
      </w:r>
      <w:r>
        <w:rPr>
          <w:rFonts w:hint="eastAsia"/>
          <w:color w:val="auto"/>
          <w:highlight w:val="none"/>
          <w:lang w:val="en-US" w:eastAsia="zh-CN"/>
        </w:rPr>
        <w:t>1</w:t>
      </w:r>
      <w:r>
        <w:rPr>
          <w:rFonts w:hint="eastAsia"/>
          <w:color w:val="auto"/>
          <w:highlight w:val="none"/>
          <w:lang w:eastAsia="zh-CN"/>
        </w:rPr>
        <w:t>、专机专用</w:t>
      </w:r>
      <w:r>
        <w:rPr>
          <w:rFonts w:hint="eastAsia"/>
          <w:color w:val="auto"/>
          <w:highlight w:val="none"/>
        </w:rPr>
        <w:t>试剂</w:t>
      </w:r>
      <w:r>
        <w:rPr>
          <w:rFonts w:hint="eastAsia"/>
          <w:color w:val="auto"/>
          <w:highlight w:val="none"/>
          <w:lang w:eastAsia="zh-CN"/>
        </w:rPr>
        <w:t>或耗材</w:t>
      </w:r>
      <w:r>
        <w:rPr>
          <w:rFonts w:hint="eastAsia"/>
          <w:color w:val="auto"/>
          <w:highlight w:val="none"/>
        </w:rPr>
        <w:t>与</w:t>
      </w:r>
      <w:r>
        <w:rPr>
          <w:rFonts w:hint="eastAsia"/>
          <w:color w:val="auto"/>
          <w:highlight w:val="none"/>
          <w:lang w:eastAsia="zh-CN"/>
        </w:rPr>
        <w:t>所报名</w:t>
      </w:r>
      <w:r>
        <w:rPr>
          <w:rFonts w:hint="eastAsia"/>
          <w:color w:val="auto"/>
          <w:highlight w:val="none"/>
        </w:rPr>
        <w:t>仪器配套。</w:t>
      </w:r>
      <w:r>
        <w:rPr>
          <w:rFonts w:hint="eastAsia"/>
          <w:color w:val="auto"/>
          <w:highlight w:val="none"/>
          <w:u w:val="none"/>
        </w:rPr>
        <w:t>需提供</w:t>
      </w:r>
      <w:r>
        <w:rPr>
          <w:rFonts w:hint="eastAsia"/>
          <w:color w:val="auto"/>
          <w:highlight w:val="none"/>
          <w:u w:val="none"/>
          <w:lang w:eastAsia="zh-CN"/>
        </w:rPr>
        <w:t>检测</w:t>
      </w:r>
      <w:r>
        <w:rPr>
          <w:rFonts w:hint="eastAsia"/>
          <w:color w:val="auto"/>
          <w:highlight w:val="none"/>
          <w:u w:val="none"/>
        </w:rPr>
        <w:t>感染患者血清/血浆、肺泡灌洗液样本中的真菌（1-3）-β-D-葡聚糖含量</w:t>
      </w:r>
      <w:r>
        <w:rPr>
          <w:rFonts w:hint="eastAsia"/>
          <w:color w:val="auto"/>
          <w:highlight w:val="none"/>
          <w:u w:val="none"/>
          <w:lang w:eastAsia="zh-CN"/>
        </w:rPr>
        <w:t>所需的</w:t>
      </w:r>
      <w:r>
        <w:rPr>
          <w:rFonts w:hint="eastAsia"/>
          <w:color w:val="auto"/>
          <w:highlight w:val="none"/>
          <w:u w:val="none"/>
        </w:rPr>
        <w:t>全部配套</w:t>
      </w:r>
      <w:r>
        <w:rPr>
          <w:rFonts w:hint="eastAsia"/>
          <w:color w:val="auto"/>
          <w:highlight w:val="none"/>
          <w:u w:val="none"/>
          <w:lang w:eastAsia="zh-CN"/>
        </w:rPr>
        <w:t>试剂、耗材。</w:t>
      </w:r>
      <w:r>
        <w:rPr>
          <w:rFonts w:hint="eastAsia"/>
          <w:color w:val="auto"/>
          <w:highlight w:val="none"/>
        </w:rPr>
        <w:t>投标人需在投标文件中列出</w:t>
      </w:r>
      <w:r>
        <w:rPr>
          <w:rFonts w:hint="eastAsia"/>
          <w:color w:val="auto"/>
          <w:highlight w:val="none"/>
          <w:lang w:eastAsia="zh-CN"/>
        </w:rPr>
        <w:t>。</w:t>
      </w:r>
      <w:r>
        <w:rPr>
          <w:rFonts w:hint="eastAsia"/>
          <w:strike w:val="0"/>
          <w:color w:val="auto"/>
          <w:highlight w:val="none"/>
          <w:lang w:eastAsia="zh-CN"/>
        </w:rPr>
        <w:t>上述</w:t>
      </w:r>
      <w:r>
        <w:rPr>
          <w:rFonts w:hint="eastAsia"/>
          <w:color w:val="auto"/>
          <w:highlight w:val="none"/>
        </w:rPr>
        <w:t>检测项目所需配套</w:t>
      </w:r>
      <w:r>
        <w:rPr>
          <w:rFonts w:hint="eastAsia"/>
          <w:color w:val="auto"/>
          <w:highlight w:val="none"/>
          <w:lang w:eastAsia="zh-CN"/>
        </w:rPr>
        <w:t>试剂、耗材</w:t>
      </w:r>
      <w:r>
        <w:rPr>
          <w:rFonts w:hint="eastAsia"/>
          <w:color w:val="auto"/>
          <w:highlight w:val="none"/>
        </w:rPr>
        <w:t>的名称、生产企业、规格、型号、产品编码、所需数量、单价、是否专机专用、注册证号、国家医疗保障信息平台药品和医用耗材招采管理子系统（简称新招采子系统）</w:t>
      </w:r>
      <w:r>
        <w:rPr>
          <w:rFonts w:hint="eastAsia"/>
          <w:color w:val="auto"/>
          <w:highlight w:val="none"/>
          <w:lang w:eastAsia="zh-CN"/>
        </w:rPr>
        <w:t>产品</w:t>
      </w:r>
      <w:r>
        <w:rPr>
          <w:rFonts w:hint="eastAsia"/>
          <w:color w:val="auto"/>
          <w:highlight w:val="none"/>
        </w:rPr>
        <w:t>ID及截图</w:t>
      </w:r>
      <w:r>
        <w:rPr>
          <w:rFonts w:hint="eastAsia"/>
          <w:color w:val="auto"/>
          <w:highlight w:val="none"/>
          <w:lang w:eastAsia="zh-CN"/>
        </w:rPr>
        <w:t>（不作医疗器械管理的除外）</w:t>
      </w:r>
      <w:r>
        <w:rPr>
          <w:rFonts w:hint="eastAsia"/>
          <w:color w:val="auto"/>
          <w:highlight w:val="none"/>
        </w:rPr>
        <w:t>等进行响应</w:t>
      </w:r>
      <w:r>
        <w:rPr>
          <w:rFonts w:hint="eastAsia"/>
          <w:color w:val="auto"/>
          <w:highlight w:val="none"/>
          <w:lang w:eastAsia="zh-CN"/>
        </w:rPr>
        <w:t>，并备注清楚所报试剂或耗材的具体用途</w:t>
      </w:r>
      <w:r>
        <w:rPr>
          <w:rFonts w:hint="eastAsia"/>
          <w:color w:val="auto"/>
          <w:highlight w:val="none"/>
        </w:rPr>
        <w:t>。专机专用试剂</w:t>
      </w:r>
      <w:r>
        <w:rPr>
          <w:rFonts w:hint="eastAsia"/>
          <w:color w:val="auto"/>
          <w:highlight w:val="none"/>
          <w:lang w:eastAsia="zh-CN"/>
        </w:rPr>
        <w:t>或</w:t>
      </w:r>
      <w:r>
        <w:rPr>
          <w:rFonts w:hint="eastAsia"/>
          <w:color w:val="auto"/>
          <w:highlight w:val="none"/>
        </w:rPr>
        <w:t>耗材如有原厂原装的，须承诺提供与设备品牌一致的原厂原装试剂耗材，如无原厂原装的应</w:t>
      </w:r>
      <w:r>
        <w:rPr>
          <w:rFonts w:hint="eastAsia"/>
          <w:color w:val="auto"/>
          <w:highlight w:val="none"/>
          <w:lang w:eastAsia="zh-CN"/>
        </w:rPr>
        <w:t>说明情况并</w:t>
      </w:r>
      <w:r>
        <w:rPr>
          <w:rFonts w:hint="eastAsia"/>
          <w:color w:val="auto"/>
          <w:highlight w:val="none"/>
        </w:rPr>
        <w:t>承诺提供与所投</w:t>
      </w:r>
      <w:r>
        <w:rPr>
          <w:rFonts w:hint="eastAsia"/>
          <w:strike w:val="0"/>
          <w:dstrike w:val="0"/>
          <w:color w:val="auto"/>
          <w:highlight w:val="none"/>
        </w:rPr>
        <w:t>产品</w:t>
      </w:r>
      <w:r>
        <w:rPr>
          <w:rFonts w:hint="eastAsia"/>
          <w:strike w:val="0"/>
          <w:dstrike w:val="0"/>
          <w:color w:val="auto"/>
          <w:highlight w:val="none"/>
          <w:lang w:eastAsia="zh-CN"/>
        </w:rPr>
        <w:t>设备</w:t>
      </w:r>
      <w:r>
        <w:rPr>
          <w:rFonts w:hint="eastAsia"/>
          <w:color w:val="auto"/>
          <w:highlight w:val="none"/>
        </w:rPr>
        <w:t>相匹配使用的试剂耗材</w:t>
      </w:r>
      <w:r>
        <w:rPr>
          <w:rFonts w:hint="eastAsia"/>
          <w:strike w:val="0"/>
          <w:dstrike w:val="0"/>
          <w:color w:val="auto"/>
          <w:highlight w:val="none"/>
          <w:lang w:eastAsia="zh-CN"/>
        </w:rPr>
        <w:t>。</w:t>
      </w:r>
    </w:p>
    <w:p w14:paraId="049BD34E">
      <w:pPr>
        <w:adjustRightInd w:val="0"/>
        <w:snapToGrid w:val="0"/>
        <w:spacing w:line="360" w:lineRule="auto"/>
        <w:rPr>
          <w:rFonts w:hint="eastAsia" w:ascii="仿宋_GB2312" w:hAnsi="仿宋_GB2312" w:cs="仿宋_GB2312"/>
          <w:color w:val="auto"/>
          <w:highlight w:val="none"/>
        </w:rPr>
      </w:pPr>
      <w:r>
        <w:rPr>
          <w:rFonts w:hint="eastAsia" w:ascii="仿宋_GB2312" w:hAnsi="仿宋_GB2312" w:eastAsia="仿宋_GB2312" w:cs="仿宋_GB2312"/>
          <w:b w:val="0"/>
          <w:bCs w:val="0"/>
          <w:color w:val="auto"/>
          <w:kern w:val="2"/>
          <w:sz w:val="32"/>
          <w:szCs w:val="32"/>
          <w:lang w:val="en-US" w:eastAsia="zh-CN" w:bidi="ar-SA"/>
        </w:rPr>
        <w:t>★</w:t>
      </w:r>
      <w:r>
        <w:rPr>
          <w:rFonts w:hint="eastAsia"/>
          <w:color w:val="auto"/>
          <w:highlight w:val="none"/>
          <w:lang w:val="en-US" w:eastAsia="zh-CN"/>
        </w:rPr>
        <w:t>2、</w:t>
      </w:r>
      <w:r>
        <w:rPr>
          <w:rFonts w:hint="eastAsia"/>
          <w:color w:val="auto"/>
          <w:highlight w:val="none"/>
        </w:rPr>
        <w:t>配套耗材、试剂分别单独报价，所报单价，不得高于以下价格：需承诺所有单价不高于全国各省、市交易平台公布或交易的价格且不高于梅州地区对应检测项目收费标准的</w:t>
      </w:r>
      <w:r>
        <w:rPr>
          <w:rFonts w:hint="eastAsia"/>
          <w:color w:val="auto"/>
          <w:highlight w:val="none"/>
          <w:lang w:val="en-US" w:eastAsia="zh-CN"/>
        </w:rPr>
        <w:t>30</w:t>
      </w:r>
      <w:r>
        <w:rPr>
          <w:rFonts w:hint="eastAsia"/>
          <w:color w:val="auto"/>
          <w:highlight w:val="none"/>
        </w:rPr>
        <w:t>%(</w:t>
      </w:r>
      <w:r>
        <w:rPr>
          <w:rFonts w:hint="eastAsia"/>
          <w:color w:val="auto"/>
          <w:highlight w:val="none"/>
          <w:lang w:eastAsia="zh-CN"/>
        </w:rPr>
        <w:t>包</w:t>
      </w:r>
      <w:r>
        <w:rPr>
          <w:rFonts w:hint="eastAsia"/>
          <w:color w:val="auto"/>
          <w:highlight w:val="none"/>
        </w:rPr>
        <w:t>含仪器配套试剂、所有耗材、第三方质控品等一切消耗)</w:t>
      </w:r>
      <w:r>
        <w:rPr>
          <w:rFonts w:hint="eastAsia"/>
          <w:color w:val="auto"/>
          <w:highlight w:val="none"/>
          <w:lang w:eastAsia="zh-CN"/>
        </w:rPr>
        <w:t>，</w:t>
      </w:r>
      <w:r>
        <w:rPr>
          <w:rFonts w:hint="eastAsia"/>
          <w:color w:val="auto"/>
          <w:highlight w:val="none"/>
          <w:lang w:val="en-US" w:eastAsia="zh-CN"/>
        </w:rPr>
        <w:t>后续如收费价格下调等比例下调</w:t>
      </w:r>
      <w:r>
        <w:rPr>
          <w:rFonts w:hint="eastAsia"/>
          <w:lang w:eastAsia="zh-CN"/>
        </w:rPr>
        <w:t>。承诺设备使用期内如采购人需要采购专机专用配套试剂、耗材，中标人应确保产品及时供应且所供应的价格不得高于此次承诺单价，如遇国家集采政策造成试剂价格下调时应同步下调，且所承诺价格均可在国家医疗保障信息平台药品和医用耗材招采管理子系统（简称新招采子系统）进行交易（不作医疗器械管理的除外），招标采购过程中对试剂的价格水平进行评审考核。</w:t>
      </w:r>
      <w:r>
        <w:rPr>
          <w:rFonts w:hint="eastAsia" w:ascii="仿宋_GB2312" w:hAnsi="仿宋_GB2312" w:cs="仿宋_GB2312"/>
          <w:color w:val="auto"/>
          <w:highlight w:val="none"/>
          <w:lang w:eastAsia="zh-CN"/>
        </w:rPr>
        <w:t>同时</w:t>
      </w:r>
      <w:r>
        <w:rPr>
          <w:rFonts w:hint="eastAsia" w:ascii="仿宋_GB2312" w:hAnsi="仿宋_GB2312" w:cs="仿宋_GB2312"/>
          <w:color w:val="auto"/>
          <w:highlight w:val="none"/>
        </w:rPr>
        <w:t>不得限制医院对耗材规格、型号的选择及规定每月、每季度、每年的采购数量。</w:t>
      </w:r>
    </w:p>
    <w:p w14:paraId="6C35FC69">
      <w:pPr>
        <w:adjustRightInd w:val="0"/>
        <w:snapToGrid w:val="0"/>
        <w:spacing w:line="360" w:lineRule="auto"/>
        <w:ind w:firstLine="640" w:firstLineChars="200"/>
        <w:rPr>
          <w:rFonts w:hint="eastAsia" w:ascii="仿宋_GB2312" w:hAnsi="仿宋_GB2312" w:cs="仿宋_GB2312"/>
          <w:color w:val="auto"/>
          <w:highlight w:val="none"/>
        </w:rPr>
      </w:pPr>
      <w:r>
        <w:rPr>
          <w:rFonts w:hint="eastAsia" w:ascii="仿宋_GB2312" w:hAnsi="仿宋_GB2312" w:cs="仿宋_GB2312"/>
          <w:color w:val="auto"/>
          <w:highlight w:val="none"/>
        </w:rPr>
        <w:t>设备使用期内如生产厂家对配套专机专用耗材进行升级，升级后的产品供应价格应不高于此次投标价格或产品升级前所供应价格且可以通过广东省医疗保障局规定的国家医疗保障信息平台药品与医用耗材招采管理子系统或政府主管部门规定的其他交易平台进行交易（不作医疗器械管理的除外）</w:t>
      </w:r>
      <w:r>
        <w:rPr>
          <w:rFonts w:hint="eastAsia" w:ascii="仿宋_GB2312" w:hAnsi="仿宋_GB2312" w:cs="仿宋_GB2312"/>
          <w:color w:val="auto"/>
          <w:highlight w:val="none"/>
          <w:lang w:eastAsia="zh-CN"/>
        </w:rPr>
        <w:t>。</w:t>
      </w:r>
    </w:p>
    <w:p w14:paraId="351D7B9B">
      <w:pPr>
        <w:adjustRightInd w:val="0"/>
        <w:snapToGrid w:val="0"/>
        <w:spacing w:line="360" w:lineRule="auto"/>
        <w:rPr>
          <w:rFonts w:hint="eastAsia" w:eastAsia="仿宋_GB2312"/>
          <w:color w:val="auto"/>
          <w:highlight w:val="none"/>
          <w:lang w:val="en-US" w:eastAsia="zh-CN"/>
        </w:rPr>
      </w:pPr>
      <w:r>
        <w:rPr>
          <w:rFonts w:hint="eastAsia"/>
          <w:lang w:eastAsia="zh-CN"/>
        </w:rPr>
        <w:t>上述所有承诺</w:t>
      </w:r>
      <w:r>
        <w:rPr>
          <w:rFonts w:hint="eastAsia" w:cs="Times New Roman"/>
          <w:b w:val="0"/>
          <w:bCs w:val="0"/>
          <w:color w:val="auto"/>
          <w:kern w:val="2"/>
          <w:sz w:val="32"/>
          <w:szCs w:val="22"/>
          <w:highlight w:val="none"/>
          <w:lang w:val="en-US" w:eastAsia="zh-CN" w:bidi="ar-SA"/>
        </w:rPr>
        <w:t>投标人投标时均需提供生产厂家及投标人承诺函并盖章，格式自拟</w:t>
      </w:r>
      <w:r>
        <w:rPr>
          <w:rFonts w:hint="eastAsia"/>
          <w:lang w:eastAsia="zh-CN"/>
        </w:rPr>
        <w:t>。</w:t>
      </w:r>
    </w:p>
    <w:p w14:paraId="603E4211">
      <w:pPr>
        <w:numPr>
          <w:ilvl w:val="0"/>
          <w:numId w:val="1"/>
        </w:numPr>
        <w:adjustRightInd w:val="0"/>
        <w:snapToGrid w:val="0"/>
        <w:spacing w:line="360" w:lineRule="auto"/>
        <w:rPr>
          <w:rFonts w:hint="eastAsia"/>
          <w:color w:val="auto"/>
          <w:highlight w:val="none"/>
        </w:rPr>
      </w:pPr>
      <w:r>
        <w:rPr>
          <w:rFonts w:hint="eastAsia"/>
          <w:color w:val="auto"/>
          <w:highlight w:val="none"/>
          <w:lang w:eastAsia="zh-CN"/>
        </w:rPr>
        <w:t>需</w:t>
      </w:r>
      <w:r>
        <w:rPr>
          <w:rFonts w:hint="eastAsia"/>
          <w:color w:val="auto"/>
          <w:highlight w:val="none"/>
        </w:rPr>
        <w:t>提供</w:t>
      </w:r>
      <w:r>
        <w:rPr>
          <w:rFonts w:hint="eastAsia"/>
          <w:color w:val="auto"/>
          <w:highlight w:val="none"/>
          <w:lang w:eastAsia="zh-CN"/>
        </w:rPr>
        <w:t>投标时</w:t>
      </w:r>
      <w:r>
        <w:rPr>
          <w:rFonts w:hint="eastAsia"/>
          <w:color w:val="auto"/>
          <w:highlight w:val="none"/>
        </w:rPr>
        <w:t>各省市平台公布或交易的价格</w:t>
      </w:r>
      <w:r>
        <w:rPr>
          <w:rFonts w:hint="eastAsia"/>
          <w:color w:val="auto"/>
          <w:highlight w:val="none"/>
          <w:lang w:val="en-US" w:eastAsia="zh-CN"/>
        </w:rPr>
        <w:t>(不少于3个平台，其中至少需含浙江、江苏、京津冀平台中的一个）及</w:t>
      </w:r>
      <w:r>
        <w:rPr>
          <w:rFonts w:hint="eastAsia"/>
          <w:color w:val="auto"/>
          <w:highlight w:val="none"/>
        </w:rPr>
        <w:t>近半年</w:t>
      </w:r>
      <w:r>
        <w:rPr>
          <w:rFonts w:hint="eastAsia"/>
          <w:color w:val="auto"/>
          <w:highlight w:val="none"/>
          <w:lang w:eastAsia="zh-CN"/>
        </w:rPr>
        <w:t>其他</w:t>
      </w:r>
      <w:r>
        <w:rPr>
          <w:rFonts w:hint="eastAsia"/>
          <w:color w:val="auto"/>
          <w:highlight w:val="none"/>
          <w:lang w:val="en-US" w:eastAsia="zh-CN"/>
        </w:rPr>
        <w:t>3家三甲</w:t>
      </w:r>
      <w:r>
        <w:rPr>
          <w:rFonts w:hint="eastAsia"/>
          <w:color w:val="auto"/>
          <w:highlight w:val="none"/>
          <w:lang w:eastAsia="zh-CN"/>
        </w:rPr>
        <w:t>医院</w:t>
      </w:r>
      <w:r>
        <w:rPr>
          <w:rFonts w:hint="eastAsia"/>
          <w:color w:val="auto"/>
          <w:highlight w:val="none"/>
        </w:rPr>
        <w:t>的采购记录及发票复印件等参考资料。</w:t>
      </w:r>
    </w:p>
    <w:p w14:paraId="1B0A3409">
      <w:pPr>
        <w:pStyle w:val="2"/>
        <w:ind w:firstLine="643" w:firstLineChars="200"/>
        <w:rPr>
          <w:rFonts w:hint="eastAsia" w:eastAsia="仿宋_GB2312"/>
          <w:color w:val="auto"/>
          <w:lang w:val="en-US" w:eastAsia="zh-CN"/>
        </w:rPr>
      </w:pPr>
      <w:r>
        <w:rPr>
          <w:rFonts w:hint="eastAsia"/>
          <w:color w:val="auto"/>
          <w:lang w:val="en-US" w:eastAsia="zh-CN"/>
        </w:rPr>
        <w:t>（四）配置清单</w:t>
      </w:r>
    </w:p>
    <w:p w14:paraId="0375AB1D">
      <w:pPr>
        <w:ind w:left="0" w:leftChars="0" w:firstLine="0" w:firstLineChars="0"/>
        <w:rPr>
          <w:rFonts w:ascii="仿宋" w:hAnsi="仿宋" w:eastAsia="仿宋"/>
          <w:color w:val="auto"/>
          <w:szCs w:val="32"/>
        </w:rPr>
      </w:pPr>
      <w:r>
        <w:rPr>
          <w:rFonts w:hint="eastAsia" w:cs="Times New Roman"/>
          <w:b w:val="0"/>
          <w:bCs w:val="0"/>
          <w:color w:val="auto"/>
          <w:kern w:val="2"/>
          <w:sz w:val="32"/>
          <w:szCs w:val="22"/>
          <w:lang w:val="en-US" w:eastAsia="zh-CN" w:bidi="ar-SA"/>
        </w:rPr>
        <w:t>1、主机一台。</w:t>
      </w:r>
    </w:p>
    <w:p w14:paraId="547FFC4B">
      <w:pPr>
        <w:pStyle w:val="2"/>
        <w:ind w:left="0" w:leftChars="0" w:firstLine="0" w:firstLineChars="0"/>
        <w:rPr>
          <w:rFonts w:hint="eastAsia"/>
          <w:b w:val="0"/>
          <w:bCs w:val="0"/>
          <w:color w:val="auto"/>
          <w:highlight w:val="none"/>
          <w:lang w:eastAsia="zh-CN"/>
        </w:rPr>
      </w:pPr>
      <w:r>
        <w:rPr>
          <w:rFonts w:hint="eastAsia" w:ascii="仿宋" w:hAnsi="仿宋" w:eastAsia="仿宋"/>
          <w:b w:val="0"/>
          <w:bCs w:val="0"/>
          <w:color w:val="auto"/>
          <w:szCs w:val="32"/>
          <w:highlight w:val="none"/>
          <w:lang w:eastAsia="zh-CN"/>
        </w:rPr>
        <w:t>（说明：打</w:t>
      </w:r>
      <w:r>
        <w:rPr>
          <w:rFonts w:hint="eastAsia"/>
          <w:b w:val="0"/>
          <w:bCs w:val="0"/>
          <w:color w:val="auto"/>
          <w:highlight w:val="none"/>
        </w:rPr>
        <w:t>★</w:t>
      </w:r>
      <w:r>
        <w:rPr>
          <w:rFonts w:hint="eastAsia"/>
          <w:b w:val="0"/>
          <w:bCs w:val="0"/>
          <w:color w:val="auto"/>
          <w:highlight w:val="none"/>
          <w:lang w:eastAsia="zh-CN"/>
        </w:rPr>
        <w:t>条款为实质性条款，若有任何一条负偏离或不满足则导致投标无效。打</w:t>
      </w:r>
      <w:r>
        <w:rPr>
          <w:b w:val="0"/>
          <w:bCs w:val="0"/>
          <w:color w:val="auto"/>
          <w:highlight w:val="none"/>
        </w:rPr>
        <w:t>▲</w:t>
      </w:r>
      <w:r>
        <w:rPr>
          <w:rFonts w:hint="eastAsia"/>
          <w:b w:val="0"/>
          <w:bCs w:val="0"/>
          <w:color w:val="auto"/>
          <w:highlight w:val="none"/>
          <w:lang w:eastAsia="zh-CN"/>
        </w:rPr>
        <w:t>条款为重要技术参数，若有部分</w:t>
      </w:r>
      <w:r>
        <w:rPr>
          <w:b w:val="0"/>
          <w:bCs w:val="0"/>
          <w:color w:val="auto"/>
          <w:highlight w:val="none"/>
        </w:rPr>
        <w:t>▲</w:t>
      </w:r>
      <w:r>
        <w:rPr>
          <w:rFonts w:hint="eastAsia"/>
          <w:b w:val="0"/>
          <w:bCs w:val="0"/>
          <w:color w:val="auto"/>
          <w:highlight w:val="none"/>
          <w:lang w:eastAsia="zh-CN"/>
        </w:rPr>
        <w:t>条款未响应或不满足，将导致其响应性评审加重扣分，但不作为无效投标条款）</w:t>
      </w:r>
    </w:p>
    <w:p w14:paraId="37038621"/>
    <w:p w14:paraId="71838E40"/>
    <w:p w14:paraId="3DD44A9B"/>
    <w:p w14:paraId="0A0D6E7D"/>
    <w:p w14:paraId="38FAAEB5"/>
    <w:p w14:paraId="6C1FD8E4"/>
    <w:p w14:paraId="20F920DE"/>
    <w:p w14:paraId="42317EF3"/>
    <w:p w14:paraId="03014FA7"/>
    <w:p w14:paraId="4A3EA13E"/>
    <w:p w14:paraId="19B16CF2"/>
    <w:p w14:paraId="1E7BB710"/>
    <w:p w14:paraId="726202B3"/>
    <w:p w14:paraId="0AAE3F62">
      <w:pPr>
        <w:numPr>
          <w:ilvl w:val="0"/>
          <w:numId w:val="0"/>
        </w:numPr>
        <w:snapToGrid w:val="0"/>
        <w:spacing w:line="276" w:lineRule="auto"/>
        <w:rPr>
          <w:rFonts w:hint="eastAsia" w:ascii="仿宋" w:hAnsi="仿宋" w:eastAsia="仿宋"/>
          <w:sz w:val="28"/>
          <w:szCs w:val="28"/>
        </w:rPr>
      </w:pPr>
    </w:p>
    <w:p w14:paraId="1CDAFDA7">
      <w:pPr>
        <w:numPr>
          <w:ilvl w:val="0"/>
          <w:numId w:val="0"/>
        </w:numPr>
        <w:snapToGrid w:val="0"/>
        <w:spacing w:line="276" w:lineRule="auto"/>
        <w:rPr>
          <w:rFonts w:hint="eastAsia" w:ascii="仿宋" w:hAnsi="仿宋" w:eastAsia="仿宋"/>
          <w:sz w:val="28"/>
          <w:szCs w:val="28"/>
        </w:rPr>
      </w:pPr>
      <w:bookmarkStart w:id="0" w:name="_GoBack"/>
      <w:bookmarkEnd w:id="0"/>
      <w:r>
        <w:rPr>
          <w:rFonts w:hint="eastAsia" w:ascii="仿宋" w:hAnsi="仿宋" w:eastAsia="仿宋"/>
          <w:sz w:val="28"/>
          <w:szCs w:val="28"/>
        </w:rPr>
        <w:t>评审因素及对应的分值、权重：</w:t>
      </w:r>
    </w:p>
    <w:tbl>
      <w:tblPr>
        <w:tblStyle w:val="3"/>
        <w:tblW w:w="84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3"/>
        <w:gridCol w:w="2376"/>
        <w:gridCol w:w="5198"/>
      </w:tblGrid>
      <w:tr w14:paraId="2A606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0" w:hRule="atLeast"/>
        </w:trPr>
        <w:tc>
          <w:tcPr>
            <w:tcW w:w="853" w:type="dxa"/>
            <w:noWrap w:val="0"/>
            <w:vAlign w:val="top"/>
          </w:tcPr>
          <w:p w14:paraId="784E6363">
            <w:pPr>
              <w:ind w:left="0" w:leftChars="0" w:firstLine="0" w:firstLineChars="0"/>
              <w:jc w:val="both"/>
              <w:rPr>
                <w:sz w:val="28"/>
                <w:szCs w:val="28"/>
              </w:rPr>
            </w:pPr>
            <w:r>
              <w:rPr>
                <w:sz w:val="28"/>
                <w:szCs w:val="28"/>
              </w:rPr>
              <w:t>评审因素</w:t>
            </w:r>
          </w:p>
        </w:tc>
        <w:tc>
          <w:tcPr>
            <w:tcW w:w="7574" w:type="dxa"/>
            <w:gridSpan w:val="2"/>
            <w:noWrap w:val="0"/>
            <w:vAlign w:val="top"/>
          </w:tcPr>
          <w:p w14:paraId="5680BB79">
            <w:pPr>
              <w:jc w:val="center"/>
              <w:rPr>
                <w:sz w:val="28"/>
                <w:szCs w:val="28"/>
              </w:rPr>
            </w:pPr>
            <w:r>
              <w:rPr>
                <w:sz w:val="28"/>
                <w:szCs w:val="28"/>
              </w:rPr>
              <w:t>评审标准</w:t>
            </w:r>
          </w:p>
        </w:tc>
      </w:tr>
      <w:tr w14:paraId="6EFDD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noWrap w:val="0"/>
            <w:vAlign w:val="top"/>
          </w:tcPr>
          <w:p w14:paraId="1E717536">
            <w:pPr>
              <w:ind w:left="0" w:leftChars="0" w:firstLine="0" w:firstLineChars="0"/>
              <w:jc w:val="both"/>
              <w:rPr>
                <w:sz w:val="28"/>
                <w:szCs w:val="28"/>
              </w:rPr>
            </w:pPr>
            <w:r>
              <w:rPr>
                <w:sz w:val="28"/>
                <w:szCs w:val="28"/>
              </w:rPr>
              <w:t>分值构成</w:t>
            </w:r>
          </w:p>
        </w:tc>
        <w:tc>
          <w:tcPr>
            <w:tcW w:w="7574" w:type="dxa"/>
            <w:gridSpan w:val="2"/>
            <w:noWrap w:val="0"/>
            <w:vAlign w:val="top"/>
          </w:tcPr>
          <w:p w14:paraId="01AA2ADA">
            <w:pPr>
              <w:ind w:left="0" w:leftChars="0" w:firstLine="0" w:firstLineChars="0"/>
              <w:rPr>
                <w:sz w:val="28"/>
                <w:szCs w:val="28"/>
              </w:rPr>
            </w:pPr>
            <w:r>
              <w:rPr>
                <w:rFonts w:hint="eastAsia"/>
                <w:sz w:val="28"/>
                <w:szCs w:val="28"/>
                <w:lang w:val="en-US" w:eastAsia="zh-CN"/>
              </w:rPr>
              <w:t>商务</w:t>
            </w:r>
            <w:r>
              <w:rPr>
                <w:sz w:val="28"/>
                <w:szCs w:val="28"/>
              </w:rPr>
              <w:t>部分</w:t>
            </w:r>
            <w:r>
              <w:rPr>
                <w:rFonts w:hint="eastAsia"/>
                <w:sz w:val="28"/>
                <w:szCs w:val="28"/>
                <w:lang w:val="en-US" w:eastAsia="zh-CN"/>
              </w:rPr>
              <w:t>10</w:t>
            </w:r>
            <w:r>
              <w:rPr>
                <w:sz w:val="28"/>
                <w:szCs w:val="28"/>
              </w:rPr>
              <w:t>.0分</w:t>
            </w:r>
          </w:p>
          <w:p w14:paraId="0838E40D">
            <w:pPr>
              <w:ind w:left="0" w:leftChars="0" w:firstLine="0" w:firstLineChars="0"/>
              <w:rPr>
                <w:sz w:val="28"/>
                <w:szCs w:val="28"/>
              </w:rPr>
            </w:pPr>
            <w:r>
              <w:rPr>
                <w:rFonts w:hint="eastAsia"/>
                <w:sz w:val="28"/>
                <w:szCs w:val="28"/>
                <w:lang w:val="en-US" w:eastAsia="zh-CN"/>
              </w:rPr>
              <w:t>技术</w:t>
            </w:r>
            <w:r>
              <w:rPr>
                <w:sz w:val="28"/>
                <w:szCs w:val="28"/>
              </w:rPr>
              <w:t>部分</w:t>
            </w:r>
            <w:r>
              <w:rPr>
                <w:rFonts w:hint="eastAsia"/>
                <w:sz w:val="28"/>
                <w:szCs w:val="28"/>
                <w:lang w:val="en-US" w:eastAsia="zh-CN"/>
              </w:rPr>
              <w:t>60</w:t>
            </w:r>
            <w:r>
              <w:rPr>
                <w:sz w:val="28"/>
                <w:szCs w:val="28"/>
              </w:rPr>
              <w:t>.0分</w:t>
            </w:r>
          </w:p>
          <w:p w14:paraId="7FF1F8AA">
            <w:pPr>
              <w:ind w:left="0" w:leftChars="0" w:firstLine="0" w:firstLineChars="0"/>
              <w:rPr>
                <w:sz w:val="28"/>
                <w:szCs w:val="28"/>
              </w:rPr>
            </w:pPr>
            <w:r>
              <w:rPr>
                <w:sz w:val="28"/>
                <w:szCs w:val="28"/>
              </w:rPr>
              <w:t>报价得分</w:t>
            </w:r>
            <w:r>
              <w:rPr>
                <w:rFonts w:hint="eastAsia"/>
                <w:sz w:val="28"/>
                <w:szCs w:val="28"/>
                <w:lang w:val="en-US" w:eastAsia="zh-CN"/>
              </w:rPr>
              <w:t>3</w:t>
            </w:r>
            <w:r>
              <w:rPr>
                <w:sz w:val="28"/>
                <w:szCs w:val="28"/>
              </w:rPr>
              <w:t>0.0分</w:t>
            </w:r>
          </w:p>
        </w:tc>
      </w:tr>
      <w:tr w14:paraId="36920B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restart"/>
            <w:noWrap w:val="0"/>
            <w:vAlign w:val="top"/>
          </w:tcPr>
          <w:p w14:paraId="60231B04">
            <w:pPr>
              <w:ind w:left="0" w:leftChars="0" w:firstLine="0" w:firstLineChars="0"/>
              <w:jc w:val="both"/>
              <w:rPr>
                <w:sz w:val="28"/>
                <w:szCs w:val="28"/>
              </w:rPr>
            </w:pPr>
            <w:r>
              <w:rPr>
                <w:sz w:val="28"/>
                <w:szCs w:val="28"/>
              </w:rPr>
              <w:t>技术部分</w:t>
            </w:r>
          </w:p>
        </w:tc>
        <w:tc>
          <w:tcPr>
            <w:tcW w:w="2376" w:type="dxa"/>
            <w:noWrap w:val="0"/>
            <w:vAlign w:val="top"/>
          </w:tcPr>
          <w:p w14:paraId="71067CA0">
            <w:pPr>
              <w:ind w:left="0" w:leftChars="0" w:firstLine="0" w:firstLineChars="0"/>
              <w:jc w:val="left"/>
              <w:rPr>
                <w:sz w:val="28"/>
                <w:szCs w:val="28"/>
              </w:rPr>
            </w:pPr>
            <w:r>
              <w:rPr>
                <w:sz w:val="28"/>
                <w:szCs w:val="28"/>
              </w:rPr>
              <w:t>重要技术条款响应  (</w:t>
            </w:r>
            <w:r>
              <w:rPr>
                <w:rFonts w:hint="eastAsia"/>
                <w:sz w:val="28"/>
                <w:szCs w:val="28"/>
                <w:lang w:val="en-US" w:eastAsia="zh-CN"/>
              </w:rPr>
              <w:t>48</w:t>
            </w:r>
            <w:r>
              <w:rPr>
                <w:sz w:val="28"/>
                <w:szCs w:val="28"/>
              </w:rPr>
              <w:t>.0分)</w:t>
            </w:r>
          </w:p>
        </w:tc>
        <w:tc>
          <w:tcPr>
            <w:tcW w:w="5198" w:type="dxa"/>
            <w:noWrap w:val="0"/>
            <w:vAlign w:val="top"/>
          </w:tcPr>
          <w:p w14:paraId="142F45DD">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sz w:val="28"/>
                <w:szCs w:val="28"/>
              </w:rPr>
            </w:pPr>
            <w:r>
              <w:rPr>
                <w:sz w:val="28"/>
                <w:szCs w:val="28"/>
              </w:rPr>
              <w:t>根据各投标人对招标文件技术要求中“▲”条款</w:t>
            </w:r>
            <w:r>
              <w:rPr>
                <w:rFonts w:hint="eastAsia"/>
                <w:sz w:val="28"/>
                <w:szCs w:val="28"/>
                <w:lang w:eastAsia="zh-CN"/>
              </w:rPr>
              <w:t>（共</w:t>
            </w:r>
            <w:r>
              <w:rPr>
                <w:rFonts w:hint="eastAsia"/>
                <w:sz w:val="28"/>
                <w:szCs w:val="28"/>
                <w:lang w:val="en-US" w:eastAsia="zh-CN"/>
              </w:rPr>
              <w:t>4条</w:t>
            </w:r>
            <w:r>
              <w:rPr>
                <w:rFonts w:hint="eastAsia"/>
                <w:sz w:val="28"/>
                <w:szCs w:val="28"/>
                <w:lang w:eastAsia="zh-CN"/>
              </w:rPr>
              <w:t>）</w:t>
            </w:r>
            <w:r>
              <w:rPr>
                <w:sz w:val="28"/>
                <w:szCs w:val="28"/>
              </w:rPr>
              <w:t>的响应程度进行评分：全部响应得</w:t>
            </w:r>
            <w:r>
              <w:rPr>
                <w:rFonts w:hint="eastAsia"/>
                <w:sz w:val="28"/>
                <w:szCs w:val="28"/>
                <w:lang w:val="en-US" w:eastAsia="zh-CN"/>
              </w:rPr>
              <w:t>48</w:t>
            </w:r>
            <w:r>
              <w:rPr>
                <w:sz w:val="28"/>
                <w:szCs w:val="28"/>
              </w:rPr>
              <w:t>分，每有一项不响应的扣</w:t>
            </w:r>
            <w:r>
              <w:rPr>
                <w:rFonts w:hint="eastAsia"/>
                <w:sz w:val="28"/>
                <w:szCs w:val="28"/>
                <w:lang w:val="en-US" w:eastAsia="zh-CN"/>
              </w:rPr>
              <w:t>12</w:t>
            </w:r>
            <w:r>
              <w:rPr>
                <w:sz w:val="28"/>
                <w:szCs w:val="28"/>
              </w:rPr>
              <w:t xml:space="preserve">分。 </w:t>
            </w:r>
          </w:p>
          <w:p w14:paraId="68AA93D4">
            <w:pPr>
              <w:jc w:val="left"/>
              <w:rPr>
                <w:sz w:val="28"/>
                <w:szCs w:val="28"/>
              </w:rPr>
            </w:pPr>
            <w:r>
              <w:rPr>
                <w:sz w:val="28"/>
                <w:szCs w:val="28"/>
              </w:rPr>
              <w:t>所有投标人须提供投标产品彩页及相应技术参数的厂家使用说明书作为技术证明文件，否则评标委员会有权视相应技术参数响应不符合招标要求（如厂家的产品使用说明书为英文版，请同时提供中文版）。</w:t>
            </w:r>
          </w:p>
        </w:tc>
      </w:tr>
      <w:tr w14:paraId="05B1E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14:paraId="7A2679B1">
            <w:pPr>
              <w:jc w:val="center"/>
              <w:rPr>
                <w:sz w:val="28"/>
                <w:szCs w:val="28"/>
              </w:rPr>
            </w:pPr>
          </w:p>
        </w:tc>
        <w:tc>
          <w:tcPr>
            <w:tcW w:w="2376" w:type="dxa"/>
            <w:noWrap w:val="0"/>
            <w:vAlign w:val="top"/>
          </w:tcPr>
          <w:p w14:paraId="255347C9">
            <w:pPr>
              <w:ind w:left="0" w:leftChars="0" w:firstLine="0" w:firstLineChars="0"/>
              <w:jc w:val="left"/>
              <w:rPr>
                <w:sz w:val="28"/>
                <w:szCs w:val="28"/>
              </w:rPr>
            </w:pPr>
            <w:r>
              <w:rPr>
                <w:sz w:val="28"/>
                <w:szCs w:val="28"/>
              </w:rPr>
              <w:t>一般技术条款响应 (</w:t>
            </w:r>
            <w:r>
              <w:rPr>
                <w:rFonts w:hint="eastAsia"/>
                <w:sz w:val="28"/>
                <w:szCs w:val="28"/>
                <w:lang w:val="en-US" w:eastAsia="zh-CN"/>
              </w:rPr>
              <w:t>12</w:t>
            </w:r>
            <w:r>
              <w:rPr>
                <w:sz w:val="28"/>
                <w:szCs w:val="28"/>
              </w:rPr>
              <w:t>.0分)</w:t>
            </w:r>
          </w:p>
        </w:tc>
        <w:tc>
          <w:tcPr>
            <w:tcW w:w="5198" w:type="dxa"/>
            <w:noWrap w:val="0"/>
            <w:vAlign w:val="top"/>
          </w:tcPr>
          <w:p w14:paraId="31996FB9">
            <w:pPr>
              <w:jc w:val="left"/>
              <w:rPr>
                <w:rFonts w:hint="eastAsia" w:eastAsia="仿宋_GB2312"/>
                <w:sz w:val="28"/>
                <w:szCs w:val="28"/>
                <w:lang w:eastAsia="zh-CN"/>
              </w:rPr>
            </w:pPr>
            <w:r>
              <w:rPr>
                <w:sz w:val="28"/>
                <w:szCs w:val="28"/>
              </w:rPr>
              <w:t>所投产品完全满足或优于用户需求书中不带▲号的一般技术参数要求的，得</w:t>
            </w:r>
            <w:r>
              <w:rPr>
                <w:rFonts w:hint="eastAsia"/>
                <w:sz w:val="28"/>
                <w:szCs w:val="28"/>
                <w:lang w:val="en-US" w:eastAsia="zh-CN"/>
              </w:rPr>
              <w:t>12</w:t>
            </w:r>
            <w:r>
              <w:rPr>
                <w:sz w:val="28"/>
                <w:szCs w:val="28"/>
              </w:rPr>
              <w:t>分。有1项不带▲号的技术参数负偏离，得</w:t>
            </w:r>
            <w:r>
              <w:rPr>
                <w:rFonts w:hint="eastAsia"/>
                <w:sz w:val="28"/>
                <w:szCs w:val="28"/>
                <w:lang w:val="en-US" w:eastAsia="zh-CN"/>
              </w:rPr>
              <w:t>10</w:t>
            </w:r>
            <w:r>
              <w:rPr>
                <w:sz w:val="28"/>
                <w:szCs w:val="28"/>
              </w:rPr>
              <w:t>分；有2项不带▲号的技术参数负偏离，得</w:t>
            </w:r>
            <w:r>
              <w:rPr>
                <w:rFonts w:hint="eastAsia"/>
                <w:sz w:val="28"/>
                <w:szCs w:val="28"/>
                <w:lang w:val="en-US" w:eastAsia="zh-CN"/>
              </w:rPr>
              <w:t>8</w:t>
            </w:r>
            <w:r>
              <w:rPr>
                <w:sz w:val="28"/>
                <w:szCs w:val="28"/>
              </w:rPr>
              <w:t>分；有3项不带▲号的技术参数负偏离，得</w:t>
            </w:r>
            <w:r>
              <w:rPr>
                <w:rFonts w:hint="eastAsia"/>
                <w:sz w:val="28"/>
                <w:szCs w:val="28"/>
                <w:lang w:val="en-US" w:eastAsia="zh-CN"/>
              </w:rPr>
              <w:t>6</w:t>
            </w:r>
            <w:r>
              <w:rPr>
                <w:sz w:val="28"/>
                <w:szCs w:val="28"/>
              </w:rPr>
              <w:t>分；有</w:t>
            </w:r>
            <w:r>
              <w:rPr>
                <w:rFonts w:hint="eastAsia"/>
                <w:sz w:val="28"/>
                <w:szCs w:val="28"/>
                <w:lang w:val="en-US" w:eastAsia="zh-CN"/>
              </w:rPr>
              <w:t>4</w:t>
            </w:r>
            <w:r>
              <w:rPr>
                <w:sz w:val="28"/>
                <w:szCs w:val="28"/>
              </w:rPr>
              <w:t>项不带▲号的技术参数负偏离，得</w:t>
            </w:r>
            <w:r>
              <w:rPr>
                <w:rFonts w:hint="eastAsia"/>
                <w:sz w:val="28"/>
                <w:szCs w:val="28"/>
                <w:lang w:val="en-US" w:eastAsia="zh-CN"/>
              </w:rPr>
              <w:t>4</w:t>
            </w:r>
            <w:r>
              <w:rPr>
                <w:sz w:val="28"/>
                <w:szCs w:val="28"/>
              </w:rPr>
              <w:t>分；有</w:t>
            </w:r>
            <w:r>
              <w:rPr>
                <w:rFonts w:hint="eastAsia"/>
                <w:sz w:val="28"/>
                <w:szCs w:val="28"/>
                <w:lang w:val="en-US" w:eastAsia="zh-CN"/>
              </w:rPr>
              <w:t>5</w:t>
            </w:r>
            <w:r>
              <w:rPr>
                <w:sz w:val="28"/>
                <w:szCs w:val="28"/>
              </w:rPr>
              <w:t>项不带▲号的技术参数负偏离，得</w:t>
            </w:r>
            <w:r>
              <w:rPr>
                <w:rFonts w:hint="eastAsia"/>
                <w:sz w:val="28"/>
                <w:szCs w:val="28"/>
                <w:lang w:val="en-US" w:eastAsia="zh-CN"/>
              </w:rPr>
              <w:t>2</w:t>
            </w:r>
            <w:r>
              <w:rPr>
                <w:sz w:val="28"/>
                <w:szCs w:val="28"/>
              </w:rPr>
              <w:t>分；有</w:t>
            </w:r>
            <w:r>
              <w:rPr>
                <w:rFonts w:hint="eastAsia"/>
                <w:sz w:val="28"/>
                <w:szCs w:val="28"/>
                <w:lang w:val="en-US" w:eastAsia="zh-CN"/>
              </w:rPr>
              <w:t>6</w:t>
            </w:r>
            <w:r>
              <w:rPr>
                <w:sz w:val="28"/>
                <w:szCs w:val="28"/>
              </w:rPr>
              <w:t>项或以上不带▲号的技术参数</w:t>
            </w:r>
            <w:r>
              <w:rPr>
                <w:rFonts w:hint="eastAsia"/>
                <w:sz w:val="28"/>
                <w:szCs w:val="28"/>
                <w:lang w:val="en-US" w:eastAsia="zh-CN"/>
              </w:rPr>
              <w:t>偏离</w:t>
            </w:r>
            <w:r>
              <w:rPr>
                <w:rFonts w:hint="eastAsia"/>
                <w:color w:val="auto"/>
                <w:sz w:val="28"/>
                <w:szCs w:val="28"/>
                <w:highlight w:val="none"/>
                <w:lang w:eastAsia="zh-CN"/>
              </w:rPr>
              <w:t>视为对用户需求的重大偏离</w:t>
            </w:r>
            <w:r>
              <w:rPr>
                <w:rFonts w:hint="eastAsia"/>
                <w:color w:val="auto"/>
                <w:sz w:val="28"/>
                <w:szCs w:val="28"/>
                <w:highlight w:val="none"/>
              </w:rPr>
              <w:t>，</w:t>
            </w:r>
            <w:r>
              <w:rPr>
                <w:rFonts w:hint="eastAsia"/>
                <w:color w:val="auto"/>
                <w:sz w:val="28"/>
                <w:szCs w:val="28"/>
                <w:highlight w:val="none"/>
                <w:lang w:eastAsia="zh-CN"/>
              </w:rPr>
              <w:t>本项</w:t>
            </w:r>
            <w:r>
              <w:rPr>
                <w:rFonts w:hint="eastAsia"/>
                <w:color w:val="auto"/>
                <w:sz w:val="28"/>
                <w:szCs w:val="28"/>
                <w:highlight w:val="none"/>
              </w:rPr>
              <w:t>得0分</w:t>
            </w:r>
            <w:r>
              <w:rPr>
                <w:rFonts w:hint="eastAsia"/>
                <w:color w:val="auto"/>
                <w:sz w:val="28"/>
                <w:szCs w:val="28"/>
                <w:highlight w:val="none"/>
                <w:lang w:eastAsia="zh-CN"/>
              </w:rPr>
              <w:t>。</w:t>
            </w:r>
          </w:p>
          <w:p w14:paraId="57930212">
            <w:pPr>
              <w:jc w:val="left"/>
            </w:pPr>
            <w:r>
              <w:rPr>
                <w:sz w:val="28"/>
                <w:szCs w:val="28"/>
              </w:rPr>
              <w:t>所有投标人须提供投标产品彩页及相应技术参数的厂家使用说明书作为技术证明文件，否则评标委员会有权视相应技术参数响应不符合招标要求（如厂家的产品使用说明书为英文版，请同时提供中文版）。</w:t>
            </w:r>
          </w:p>
        </w:tc>
      </w:tr>
      <w:tr w14:paraId="6C033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restart"/>
            <w:noWrap w:val="0"/>
            <w:vAlign w:val="top"/>
          </w:tcPr>
          <w:p w14:paraId="696008D6">
            <w:pPr>
              <w:ind w:left="0" w:leftChars="0" w:firstLine="0" w:firstLineChars="0"/>
              <w:jc w:val="both"/>
              <w:rPr>
                <w:sz w:val="28"/>
                <w:szCs w:val="28"/>
              </w:rPr>
            </w:pPr>
            <w:r>
              <w:rPr>
                <w:rFonts w:hint="eastAsia"/>
                <w:sz w:val="28"/>
                <w:szCs w:val="28"/>
                <w:lang w:val="en-US" w:eastAsia="zh-CN"/>
              </w:rPr>
              <w:t>商务</w:t>
            </w:r>
            <w:r>
              <w:rPr>
                <w:sz w:val="28"/>
                <w:szCs w:val="28"/>
              </w:rPr>
              <w:t>部分</w:t>
            </w:r>
          </w:p>
        </w:tc>
        <w:tc>
          <w:tcPr>
            <w:tcW w:w="2376" w:type="dxa"/>
            <w:noWrap w:val="0"/>
            <w:vAlign w:val="top"/>
          </w:tcPr>
          <w:p w14:paraId="59FDBE9D">
            <w:pPr>
              <w:ind w:left="0" w:leftChars="0" w:firstLine="0" w:firstLineChars="0"/>
              <w:jc w:val="left"/>
              <w:rPr>
                <w:rFonts w:hint="eastAsia" w:ascii="Times New Roman" w:hAnsi="Times New Roman" w:eastAsia="仿宋_GB2312" w:cs="Times New Roman"/>
                <w:kern w:val="2"/>
                <w:sz w:val="28"/>
                <w:szCs w:val="28"/>
                <w:lang w:val="en-US" w:eastAsia="zh-CN" w:bidi="ar-SA"/>
              </w:rPr>
            </w:pPr>
            <w:r>
              <w:rPr>
                <w:sz w:val="28"/>
                <w:szCs w:val="28"/>
              </w:rPr>
              <w:t>售后服务方案 (</w:t>
            </w:r>
            <w:r>
              <w:rPr>
                <w:rFonts w:hint="eastAsia"/>
                <w:sz w:val="28"/>
                <w:szCs w:val="28"/>
                <w:highlight w:val="none"/>
                <w:lang w:val="en-US" w:eastAsia="zh-CN"/>
              </w:rPr>
              <w:t>3</w:t>
            </w:r>
            <w:r>
              <w:rPr>
                <w:sz w:val="28"/>
                <w:szCs w:val="28"/>
                <w:highlight w:val="none"/>
              </w:rPr>
              <w:t>.0</w:t>
            </w:r>
            <w:r>
              <w:rPr>
                <w:sz w:val="28"/>
                <w:szCs w:val="28"/>
              </w:rPr>
              <w:t>分)，（等次分值选择：0.0;</w:t>
            </w:r>
            <w:r>
              <w:rPr>
                <w:rFonts w:hint="eastAsia"/>
                <w:sz w:val="28"/>
                <w:szCs w:val="28"/>
                <w:lang w:val="en-US" w:eastAsia="zh-CN"/>
              </w:rPr>
              <w:t>1</w:t>
            </w:r>
            <w:r>
              <w:rPr>
                <w:sz w:val="28"/>
                <w:szCs w:val="28"/>
              </w:rPr>
              <w:t>.0;</w:t>
            </w:r>
            <w:r>
              <w:rPr>
                <w:rFonts w:hint="eastAsia"/>
                <w:sz w:val="28"/>
                <w:szCs w:val="28"/>
                <w:lang w:val="en-US" w:eastAsia="zh-CN"/>
              </w:rPr>
              <w:t>2</w:t>
            </w:r>
            <w:r>
              <w:rPr>
                <w:sz w:val="28"/>
                <w:szCs w:val="28"/>
              </w:rPr>
              <w:t>.0;</w:t>
            </w:r>
            <w:r>
              <w:rPr>
                <w:rFonts w:hint="eastAsia"/>
                <w:sz w:val="28"/>
                <w:szCs w:val="28"/>
                <w:lang w:val="en-US" w:eastAsia="zh-CN"/>
              </w:rPr>
              <w:t>3</w:t>
            </w:r>
            <w:r>
              <w:rPr>
                <w:sz w:val="28"/>
                <w:szCs w:val="28"/>
              </w:rPr>
              <w:t>.0;）</w:t>
            </w:r>
          </w:p>
        </w:tc>
        <w:tc>
          <w:tcPr>
            <w:tcW w:w="5198" w:type="dxa"/>
            <w:noWrap w:val="0"/>
            <w:vAlign w:val="top"/>
          </w:tcPr>
          <w:p w14:paraId="1EA9C912">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sz w:val="28"/>
                <w:szCs w:val="28"/>
              </w:rPr>
            </w:pPr>
            <w:r>
              <w:rPr>
                <w:sz w:val="28"/>
                <w:szCs w:val="28"/>
              </w:rPr>
              <w:t xml:space="preserve">根据投标人针对本项目所提供的售后服务方案，方案内容包括但不限于售后服务人员（专人跟进、服务沟通等）的安排、售后服务计划安排、响应时间的及时性、提供备品备件服务等内容进行评审： </w:t>
            </w:r>
          </w:p>
          <w:p w14:paraId="79BBD5BD">
            <w:pPr>
              <w:numPr>
                <w:ilvl w:val="0"/>
                <w:numId w:val="0"/>
              </w:numPr>
              <w:jc w:val="left"/>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sz w:val="28"/>
                <w:szCs w:val="28"/>
              </w:rPr>
              <w:t>投标人所提供的质保期内和质保期后售后服务方案内容详细，有完整合理的部署规划，有安排专人负责响应采购人的维修要求及服务过程中的沟通，有专业的售后服务人员，对需维修的设备有完整可行操作的维修处理方法，对日常维修和应急情况响应及时，证明到达时间小于</w:t>
            </w:r>
            <w:r>
              <w:rPr>
                <w:rFonts w:hint="eastAsia"/>
                <w:sz w:val="28"/>
                <w:szCs w:val="28"/>
                <w:highlight w:val="none"/>
                <w:lang w:val="en-US" w:eastAsia="zh-CN"/>
              </w:rPr>
              <w:t>8</w:t>
            </w:r>
            <w:r>
              <w:rPr>
                <w:sz w:val="28"/>
                <w:szCs w:val="28"/>
              </w:rPr>
              <w:t>小时，</w:t>
            </w:r>
            <w:r>
              <w:rPr>
                <w:rFonts w:hint="eastAsia"/>
                <w:sz w:val="28"/>
                <w:szCs w:val="28"/>
                <w:lang w:val="en-US" w:eastAsia="zh-CN"/>
              </w:rPr>
              <w:t>优于或</w:t>
            </w:r>
            <w:r>
              <w:rPr>
                <w:sz w:val="28"/>
                <w:szCs w:val="28"/>
              </w:rPr>
              <w:t>完全满足项目要求的得</w:t>
            </w:r>
            <w:r>
              <w:rPr>
                <w:rFonts w:hint="eastAsia"/>
                <w:sz w:val="28"/>
                <w:szCs w:val="28"/>
                <w:lang w:val="en-US" w:eastAsia="zh-CN"/>
              </w:rPr>
              <w:t>3</w:t>
            </w:r>
            <w:r>
              <w:rPr>
                <w:sz w:val="28"/>
                <w:szCs w:val="28"/>
              </w:rPr>
              <w:t>分；</w:t>
            </w:r>
          </w:p>
          <w:p w14:paraId="49D688A7">
            <w:pPr>
              <w:numPr>
                <w:ilvl w:val="0"/>
                <w:numId w:val="0"/>
              </w:numPr>
              <w:ind w:leftChars="0"/>
              <w:jc w:val="left"/>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sz w:val="28"/>
                <w:szCs w:val="28"/>
              </w:rPr>
              <w:t>投标人所提供的质保期内售后服务方案内容完整，有基本的部署规划，有安排专人负责响应采购人的维修要求及服务过程中的沟通，有专业的售后服务人员，对需维修的设备有基础保底操作的维修处理方法，对日常维修和应急情况响应不够及时，证明到达时间小于</w:t>
            </w:r>
            <w:r>
              <w:rPr>
                <w:rFonts w:hint="eastAsia"/>
                <w:sz w:val="28"/>
                <w:szCs w:val="28"/>
                <w:highlight w:val="none"/>
                <w:lang w:val="en-US" w:eastAsia="zh-CN"/>
              </w:rPr>
              <w:t>24</w:t>
            </w:r>
            <w:r>
              <w:rPr>
                <w:sz w:val="28"/>
                <w:szCs w:val="28"/>
              </w:rPr>
              <w:t>小时，</w:t>
            </w:r>
            <w:r>
              <w:rPr>
                <w:rFonts w:hint="eastAsia"/>
                <w:sz w:val="28"/>
                <w:szCs w:val="28"/>
                <w:lang w:eastAsia="zh-CN"/>
              </w:rPr>
              <w:t>基本</w:t>
            </w:r>
            <w:r>
              <w:rPr>
                <w:sz w:val="28"/>
                <w:szCs w:val="28"/>
              </w:rPr>
              <w:t>满足项目要求的得</w:t>
            </w:r>
            <w:r>
              <w:rPr>
                <w:rFonts w:hint="eastAsia"/>
                <w:sz w:val="28"/>
                <w:szCs w:val="28"/>
                <w:lang w:val="en-US" w:eastAsia="zh-CN"/>
              </w:rPr>
              <w:t>2</w:t>
            </w:r>
            <w:r>
              <w:rPr>
                <w:sz w:val="28"/>
                <w:szCs w:val="28"/>
              </w:rPr>
              <w:t>分；</w:t>
            </w:r>
          </w:p>
          <w:p w14:paraId="1F5B4889">
            <w:pPr>
              <w:numPr>
                <w:ilvl w:val="0"/>
                <w:numId w:val="0"/>
              </w:numPr>
              <w:ind w:leftChars="0"/>
              <w:jc w:val="left"/>
              <w:rPr>
                <w:sz w:val="28"/>
                <w:szCs w:val="28"/>
              </w:rPr>
            </w:pPr>
            <w:r>
              <w:rPr>
                <w:sz w:val="28"/>
                <w:szCs w:val="28"/>
              </w:rPr>
              <w:t>（3）投标人只提供了简单的售后服务方案，维修服务安排无法满足项目要求，证明到达时间小于</w:t>
            </w:r>
            <w:r>
              <w:rPr>
                <w:rFonts w:hint="eastAsia"/>
                <w:sz w:val="28"/>
                <w:szCs w:val="28"/>
                <w:highlight w:val="none"/>
                <w:lang w:val="en-US" w:eastAsia="zh-CN"/>
              </w:rPr>
              <w:t>48</w:t>
            </w:r>
            <w:r>
              <w:rPr>
                <w:sz w:val="28"/>
                <w:szCs w:val="28"/>
              </w:rPr>
              <w:t>小时</w:t>
            </w:r>
            <w:r>
              <w:rPr>
                <w:rFonts w:hint="eastAsia"/>
                <w:sz w:val="28"/>
                <w:szCs w:val="28"/>
                <w:lang w:eastAsia="zh-CN"/>
              </w:rPr>
              <w:t>，</w:t>
            </w:r>
            <w:r>
              <w:rPr>
                <w:sz w:val="28"/>
                <w:szCs w:val="28"/>
              </w:rPr>
              <w:t>不能满足项目要求的得</w:t>
            </w:r>
            <w:r>
              <w:rPr>
                <w:rFonts w:hint="eastAsia"/>
                <w:sz w:val="28"/>
                <w:szCs w:val="28"/>
                <w:lang w:val="en-US" w:eastAsia="zh-CN"/>
              </w:rPr>
              <w:t>1</w:t>
            </w:r>
            <w:r>
              <w:rPr>
                <w:sz w:val="28"/>
                <w:szCs w:val="28"/>
              </w:rPr>
              <w:t>分；</w:t>
            </w:r>
          </w:p>
          <w:p w14:paraId="230A9E62">
            <w:pPr>
              <w:numPr>
                <w:ilvl w:val="0"/>
                <w:numId w:val="0"/>
              </w:numPr>
              <w:ind w:left="0" w:leftChars="0" w:firstLine="0" w:firstLineChars="0"/>
              <w:jc w:val="left"/>
              <w:rPr>
                <w:rFonts w:hint="eastAsia" w:ascii="Times New Roman" w:hAnsi="Times New Roman" w:eastAsia="仿宋_GB2312" w:cs="Times New Roman"/>
                <w:kern w:val="2"/>
                <w:sz w:val="28"/>
                <w:szCs w:val="28"/>
                <w:lang w:val="en-US" w:eastAsia="zh-CN" w:bidi="ar-SA"/>
              </w:rPr>
            </w:pPr>
            <w:r>
              <w:rPr>
                <w:sz w:val="28"/>
                <w:szCs w:val="28"/>
              </w:rPr>
              <w:t>（4）不提供的不得分。</w:t>
            </w:r>
          </w:p>
        </w:tc>
      </w:tr>
      <w:tr w14:paraId="13F939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14:paraId="5BEF8DD9">
            <w:pPr>
              <w:ind w:left="0" w:leftChars="0" w:firstLine="0" w:firstLineChars="0"/>
              <w:jc w:val="both"/>
              <w:rPr>
                <w:sz w:val="28"/>
                <w:szCs w:val="28"/>
              </w:rPr>
            </w:pPr>
          </w:p>
        </w:tc>
        <w:tc>
          <w:tcPr>
            <w:tcW w:w="2376" w:type="dxa"/>
            <w:noWrap w:val="0"/>
            <w:vAlign w:val="top"/>
          </w:tcPr>
          <w:p w14:paraId="602C914C">
            <w:pPr>
              <w:ind w:left="0" w:leftChars="0" w:firstLine="0" w:firstLineChars="0"/>
              <w:jc w:val="left"/>
              <w:rPr>
                <w:sz w:val="28"/>
                <w:szCs w:val="28"/>
              </w:rPr>
            </w:pPr>
            <w:r>
              <w:rPr>
                <w:rFonts w:hint="eastAsia"/>
                <w:sz w:val="28"/>
                <w:szCs w:val="28"/>
                <w:lang w:eastAsia="zh-CN"/>
              </w:rPr>
              <w:t>管理体系认证</w:t>
            </w:r>
            <w:r>
              <w:rPr>
                <w:sz w:val="28"/>
                <w:szCs w:val="28"/>
              </w:rPr>
              <w:t>(</w:t>
            </w:r>
            <w:r>
              <w:rPr>
                <w:rFonts w:hint="eastAsia"/>
                <w:sz w:val="28"/>
                <w:szCs w:val="28"/>
                <w:lang w:val="en-US" w:eastAsia="zh-CN"/>
              </w:rPr>
              <w:t>3</w:t>
            </w:r>
            <w:r>
              <w:rPr>
                <w:sz w:val="28"/>
                <w:szCs w:val="28"/>
              </w:rPr>
              <w:t>.0分)</w:t>
            </w:r>
          </w:p>
        </w:tc>
        <w:tc>
          <w:tcPr>
            <w:tcW w:w="5198" w:type="dxa"/>
            <w:noWrap w:val="0"/>
            <w:vAlign w:val="top"/>
          </w:tcPr>
          <w:p w14:paraId="7EBFFC8D">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sz w:val="28"/>
                <w:szCs w:val="28"/>
              </w:rPr>
            </w:pPr>
            <w:r>
              <w:rPr>
                <w:rFonts w:hint="eastAsia"/>
                <w:sz w:val="28"/>
                <w:szCs w:val="28"/>
              </w:rPr>
              <w:t>投标人具有有效期内的有效的质量管理体系认证证书、环境管理体系认证证书、职业健康安全管理体系认证证书，每具备一项认证得1分，最高得3分。</w:t>
            </w:r>
          </w:p>
          <w:p w14:paraId="423EFD38">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sz w:val="28"/>
                <w:szCs w:val="28"/>
              </w:rPr>
            </w:pPr>
            <w:r>
              <w:rPr>
                <w:rFonts w:hint="eastAsia"/>
                <w:sz w:val="28"/>
                <w:szCs w:val="28"/>
              </w:rPr>
              <w:t>备注：提供认证证书扫描件</w:t>
            </w:r>
            <w:r>
              <w:rPr>
                <w:rFonts w:hint="eastAsia"/>
                <w:sz w:val="28"/>
                <w:szCs w:val="28"/>
                <w:lang w:eastAsia="zh-CN"/>
              </w:rPr>
              <w:t>。</w:t>
            </w:r>
          </w:p>
        </w:tc>
      </w:tr>
      <w:tr w14:paraId="5CA8F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14:paraId="18260FB0">
            <w:pPr>
              <w:rPr>
                <w:sz w:val="28"/>
                <w:szCs w:val="28"/>
              </w:rPr>
            </w:pPr>
          </w:p>
        </w:tc>
        <w:tc>
          <w:tcPr>
            <w:tcW w:w="2376" w:type="dxa"/>
            <w:noWrap w:val="0"/>
            <w:vAlign w:val="top"/>
          </w:tcPr>
          <w:p w14:paraId="41BF5EEA">
            <w:pPr>
              <w:ind w:left="0" w:leftChars="0" w:firstLine="0" w:firstLineChars="0"/>
              <w:jc w:val="left"/>
              <w:rPr>
                <w:sz w:val="28"/>
                <w:szCs w:val="28"/>
              </w:rPr>
            </w:pPr>
            <w:r>
              <w:rPr>
                <w:sz w:val="28"/>
                <w:szCs w:val="28"/>
              </w:rPr>
              <w:t>同类项目服务经验情况 (</w:t>
            </w:r>
            <w:r>
              <w:rPr>
                <w:rFonts w:hint="eastAsia"/>
                <w:sz w:val="28"/>
                <w:szCs w:val="28"/>
                <w:lang w:val="en-US" w:eastAsia="zh-CN"/>
              </w:rPr>
              <w:t>2</w:t>
            </w:r>
            <w:r>
              <w:rPr>
                <w:sz w:val="28"/>
                <w:szCs w:val="28"/>
              </w:rPr>
              <w:t>.0分)</w:t>
            </w:r>
          </w:p>
        </w:tc>
        <w:tc>
          <w:tcPr>
            <w:tcW w:w="5198" w:type="dxa"/>
            <w:noWrap w:val="0"/>
            <w:vAlign w:val="top"/>
          </w:tcPr>
          <w:p w14:paraId="5ABA6B9F">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sz w:val="28"/>
                <w:szCs w:val="28"/>
              </w:rPr>
            </w:pPr>
            <w:r>
              <w:rPr>
                <w:rFonts w:hint="eastAsia"/>
                <w:sz w:val="28"/>
                <w:szCs w:val="28"/>
              </w:rPr>
              <w:t>投标人202</w:t>
            </w:r>
            <w:r>
              <w:rPr>
                <w:rFonts w:hint="eastAsia"/>
                <w:sz w:val="28"/>
                <w:szCs w:val="28"/>
                <w:lang w:val="en-US" w:eastAsia="zh-CN"/>
              </w:rPr>
              <w:t>2</w:t>
            </w:r>
            <w:r>
              <w:rPr>
                <w:rFonts w:hint="eastAsia"/>
                <w:sz w:val="28"/>
                <w:szCs w:val="28"/>
              </w:rPr>
              <w:t>年1月1日至今具有</w:t>
            </w:r>
            <w:r>
              <w:rPr>
                <w:rFonts w:hint="eastAsia"/>
                <w:sz w:val="28"/>
                <w:szCs w:val="28"/>
                <w:lang w:val="en-US" w:eastAsia="zh-CN"/>
              </w:rPr>
              <w:t>微生物动态检测仪的销售</w:t>
            </w:r>
            <w:r>
              <w:rPr>
                <w:rFonts w:hint="eastAsia"/>
                <w:sz w:val="28"/>
                <w:szCs w:val="28"/>
                <w:lang w:eastAsia="zh-CN"/>
              </w:rPr>
              <w:t>业绩</w:t>
            </w:r>
            <w:r>
              <w:rPr>
                <w:rFonts w:hint="eastAsia"/>
                <w:sz w:val="28"/>
                <w:szCs w:val="28"/>
              </w:rPr>
              <w:t>，每提供一项业绩合同得</w:t>
            </w:r>
            <w:r>
              <w:rPr>
                <w:rFonts w:hint="eastAsia"/>
                <w:sz w:val="28"/>
                <w:szCs w:val="28"/>
                <w:lang w:val="en-US" w:eastAsia="zh-CN"/>
              </w:rPr>
              <w:t>1</w:t>
            </w:r>
            <w:r>
              <w:rPr>
                <w:rFonts w:hint="eastAsia"/>
                <w:sz w:val="28"/>
                <w:szCs w:val="28"/>
              </w:rPr>
              <w:t>分，最高得</w:t>
            </w:r>
            <w:r>
              <w:rPr>
                <w:rFonts w:hint="eastAsia"/>
                <w:sz w:val="28"/>
                <w:szCs w:val="28"/>
                <w:lang w:val="en-US" w:eastAsia="zh-CN"/>
              </w:rPr>
              <w:t>2</w:t>
            </w:r>
            <w:r>
              <w:rPr>
                <w:rFonts w:hint="eastAsia"/>
                <w:sz w:val="28"/>
                <w:szCs w:val="28"/>
              </w:rPr>
              <w:t>分。（提供复印件加盖公章）</w:t>
            </w:r>
          </w:p>
        </w:tc>
      </w:tr>
      <w:tr w14:paraId="3DFC4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14:paraId="2E805115">
            <w:pPr>
              <w:rPr>
                <w:sz w:val="28"/>
                <w:szCs w:val="28"/>
              </w:rPr>
            </w:pPr>
          </w:p>
        </w:tc>
        <w:tc>
          <w:tcPr>
            <w:tcW w:w="2376" w:type="dxa"/>
            <w:noWrap w:val="0"/>
            <w:vAlign w:val="top"/>
          </w:tcPr>
          <w:p w14:paraId="4244F0A9">
            <w:pPr>
              <w:pStyle w:val="6"/>
              <w:jc w:val="left"/>
              <w:rPr>
                <w:rFonts w:hint="eastAsia" w:ascii="仿宋" w:hAnsi="仿宋" w:eastAsia="仿宋" w:cs="仿宋"/>
                <w:sz w:val="28"/>
                <w:szCs w:val="28"/>
              </w:rPr>
            </w:pPr>
            <w:r>
              <w:rPr>
                <w:rFonts w:hint="eastAsia" w:ascii="仿宋" w:hAnsi="仿宋" w:eastAsia="仿宋" w:cs="仿宋"/>
                <w:sz w:val="28"/>
                <w:szCs w:val="28"/>
              </w:rPr>
              <w:t>产品授权证明 (</w:t>
            </w:r>
            <w:r>
              <w:rPr>
                <w:rFonts w:hint="eastAsia" w:ascii="仿宋" w:hAnsi="仿宋" w:eastAsia="仿宋" w:cs="仿宋"/>
                <w:sz w:val="28"/>
                <w:szCs w:val="28"/>
                <w:lang w:val="en-US" w:eastAsia="zh-CN"/>
              </w:rPr>
              <w:t>2</w:t>
            </w:r>
            <w:r>
              <w:rPr>
                <w:rFonts w:hint="eastAsia" w:ascii="仿宋" w:hAnsi="仿宋" w:eastAsia="仿宋" w:cs="仿宋"/>
                <w:sz w:val="28"/>
                <w:szCs w:val="28"/>
              </w:rPr>
              <w:t>.0分)</w:t>
            </w:r>
          </w:p>
        </w:tc>
        <w:tc>
          <w:tcPr>
            <w:tcW w:w="5198" w:type="dxa"/>
            <w:noWrap w:val="0"/>
            <w:vAlign w:val="top"/>
          </w:tcPr>
          <w:p w14:paraId="3CE9C1B6">
            <w:pPr>
              <w:pStyle w:val="6"/>
              <w:keepNext w:val="0"/>
              <w:keepLines w:val="0"/>
              <w:pageBreakBefore w:val="0"/>
              <w:widowControl/>
              <w:kinsoku/>
              <w:wordWrap/>
              <w:overflowPunct/>
              <w:topLinePunct w:val="0"/>
              <w:autoSpaceDE/>
              <w:autoSpaceDN/>
              <w:bidi w:val="0"/>
              <w:adjustRightInd/>
              <w:snapToGrid/>
              <w:jc w:val="both"/>
              <w:textAlignment w:val="auto"/>
              <w:rPr>
                <w:rFonts w:hint="default" w:ascii="仿宋" w:hAnsi="仿宋" w:eastAsia="仿宋" w:cs="仿宋"/>
                <w:sz w:val="28"/>
                <w:szCs w:val="28"/>
                <w:lang w:val="en-US" w:eastAsia="zh-CN"/>
              </w:rPr>
            </w:pPr>
            <w:r>
              <w:rPr>
                <w:rFonts w:hint="eastAsia" w:ascii="仿宋" w:hAnsi="仿宋" w:eastAsia="仿宋" w:cs="仿宋"/>
                <w:color w:val="auto"/>
                <w:sz w:val="28"/>
                <w:szCs w:val="28"/>
              </w:rPr>
              <w:t>为了保证产品具有追溯性且保证质量，投标人为代理商、经销商投标响应的，提供生产企业或其授权的经销商（代理商）出具的</w:t>
            </w:r>
            <w:r>
              <w:rPr>
                <w:rFonts w:hint="eastAsia" w:ascii="仿宋" w:hAnsi="仿宋" w:eastAsia="仿宋" w:cs="仿宋"/>
                <w:color w:val="auto"/>
                <w:sz w:val="28"/>
                <w:szCs w:val="28"/>
                <w:lang w:val="en-US" w:eastAsia="zh-CN"/>
              </w:rPr>
              <w:t>针对本项目产品的</w:t>
            </w:r>
            <w:r>
              <w:rPr>
                <w:rFonts w:hint="eastAsia" w:ascii="仿宋" w:hAnsi="仿宋" w:eastAsia="仿宋" w:cs="仿宋"/>
                <w:color w:val="auto"/>
                <w:sz w:val="28"/>
                <w:szCs w:val="28"/>
              </w:rPr>
              <w:t>有效授权证明</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得2分，若</w:t>
            </w:r>
            <w:r>
              <w:rPr>
                <w:rFonts w:hint="eastAsia" w:ascii="仿宋" w:hAnsi="仿宋" w:eastAsia="仿宋" w:cs="仿宋"/>
                <w:color w:val="auto"/>
                <w:sz w:val="28"/>
                <w:szCs w:val="28"/>
              </w:rPr>
              <w:t>投标人为生产企业投标的（需提供相关证明文件）</w:t>
            </w:r>
            <w:r>
              <w:rPr>
                <w:rFonts w:hint="eastAsia" w:ascii="仿宋" w:hAnsi="仿宋" w:eastAsia="仿宋" w:cs="仿宋"/>
                <w:color w:val="auto"/>
                <w:sz w:val="28"/>
                <w:szCs w:val="28"/>
                <w:lang w:val="en-US" w:eastAsia="zh-CN"/>
              </w:rPr>
              <w:t>也</w:t>
            </w:r>
            <w:r>
              <w:rPr>
                <w:rFonts w:hint="eastAsia" w:ascii="仿宋" w:hAnsi="仿宋" w:eastAsia="仿宋" w:cs="仿宋"/>
                <w:color w:val="auto"/>
                <w:sz w:val="28"/>
                <w:szCs w:val="28"/>
              </w:rPr>
              <w:t>得</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否则不得分。</w:t>
            </w:r>
          </w:p>
        </w:tc>
      </w:tr>
      <w:tr w14:paraId="41EF85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noWrap w:val="0"/>
            <w:vAlign w:val="top"/>
          </w:tcPr>
          <w:p w14:paraId="29EFC796">
            <w:pPr>
              <w:ind w:left="0" w:leftChars="0" w:firstLine="0" w:firstLineChars="0"/>
              <w:jc w:val="both"/>
              <w:rPr>
                <w:sz w:val="28"/>
                <w:szCs w:val="28"/>
              </w:rPr>
            </w:pPr>
            <w:r>
              <w:rPr>
                <w:rFonts w:hint="eastAsia"/>
                <w:sz w:val="28"/>
                <w:szCs w:val="28"/>
                <w:lang w:val="en-US" w:eastAsia="zh-CN"/>
              </w:rPr>
              <w:t>投标</w:t>
            </w:r>
            <w:r>
              <w:rPr>
                <w:sz w:val="28"/>
                <w:szCs w:val="28"/>
              </w:rPr>
              <w:t>报价</w:t>
            </w:r>
          </w:p>
        </w:tc>
        <w:tc>
          <w:tcPr>
            <w:tcW w:w="2376" w:type="dxa"/>
            <w:noWrap w:val="0"/>
            <w:vAlign w:val="top"/>
          </w:tcPr>
          <w:p w14:paraId="47D9F68C">
            <w:pPr>
              <w:ind w:left="0" w:leftChars="0" w:firstLine="0" w:firstLineChars="0"/>
              <w:jc w:val="left"/>
              <w:rPr>
                <w:sz w:val="28"/>
                <w:szCs w:val="28"/>
              </w:rPr>
            </w:pPr>
            <w:r>
              <w:rPr>
                <w:sz w:val="28"/>
                <w:szCs w:val="28"/>
              </w:rPr>
              <w:t>投标报价得分 (</w:t>
            </w:r>
            <w:r>
              <w:rPr>
                <w:rFonts w:hint="eastAsia"/>
                <w:sz w:val="28"/>
                <w:szCs w:val="28"/>
                <w:lang w:val="en-US" w:eastAsia="zh-CN"/>
              </w:rPr>
              <w:t>3</w:t>
            </w:r>
            <w:r>
              <w:rPr>
                <w:sz w:val="28"/>
                <w:szCs w:val="28"/>
              </w:rPr>
              <w:t>0.0分)</w:t>
            </w:r>
          </w:p>
        </w:tc>
        <w:tc>
          <w:tcPr>
            <w:tcW w:w="5198" w:type="dxa"/>
            <w:noWrap w:val="0"/>
            <w:vAlign w:val="top"/>
          </w:tcPr>
          <w:p w14:paraId="5BB4CD68">
            <w:pPr>
              <w:keepNext w:val="0"/>
              <w:keepLines w:val="0"/>
              <w:pageBreakBefore w:val="0"/>
              <w:widowControl w:val="0"/>
              <w:kinsoku/>
              <w:wordWrap/>
              <w:overflowPunct/>
              <w:topLinePunct w:val="0"/>
              <w:autoSpaceDE/>
              <w:autoSpaceDN/>
              <w:bidi w:val="0"/>
              <w:adjustRightInd/>
              <w:snapToGrid/>
              <w:jc w:val="both"/>
              <w:textAlignment w:val="auto"/>
            </w:pPr>
            <w:r>
              <w:rPr>
                <w:rFonts w:hint="eastAsia" w:ascii="仿宋" w:hAnsi="仿宋" w:eastAsia="仿宋" w:cstheme="minorBidi"/>
                <w:b w:val="0"/>
                <w:bCs w:val="0"/>
                <w:color w:val="auto"/>
                <w:sz w:val="28"/>
                <w:szCs w:val="28"/>
              </w:rPr>
              <w:t>投标报价得分(</w:t>
            </w:r>
            <w:r>
              <w:rPr>
                <w:rFonts w:hint="eastAsia" w:ascii="仿宋" w:hAnsi="仿宋" w:eastAsia="仿宋" w:cstheme="minorBidi"/>
                <w:b w:val="0"/>
                <w:bCs w:val="0"/>
                <w:color w:val="auto"/>
                <w:sz w:val="28"/>
                <w:szCs w:val="28"/>
                <w:lang w:val="en-US" w:eastAsia="zh-CN"/>
              </w:rPr>
              <w:t>30</w:t>
            </w:r>
            <w:r>
              <w:rPr>
                <w:rFonts w:hint="eastAsia" w:ascii="仿宋" w:hAnsi="仿宋" w:eastAsia="仿宋" w:cstheme="minorBidi"/>
                <w:b w:val="0"/>
                <w:bCs w:val="0"/>
                <w:color w:val="auto"/>
                <w:sz w:val="28"/>
                <w:szCs w:val="28"/>
              </w:rPr>
              <w:t>.0分)：投标报价得分＝（基准价/报价）×价格分值【注：（1）满足采购文件要求且投标价格最低的投标报价为评标基准价</w:t>
            </w:r>
            <w:r>
              <w:rPr>
                <w:rFonts w:hint="eastAsia" w:ascii="仿宋" w:hAnsi="仿宋" w:eastAsia="仿宋" w:cstheme="minorBidi"/>
                <w:b w:val="0"/>
                <w:bCs w:val="0"/>
                <w:color w:val="auto"/>
                <w:sz w:val="28"/>
                <w:szCs w:val="28"/>
                <w:lang w:eastAsia="zh-CN"/>
              </w:rPr>
              <w:t>，</w:t>
            </w:r>
            <w:r>
              <w:rPr>
                <w:rFonts w:hint="eastAsia" w:ascii="仿宋" w:hAnsi="仿宋" w:eastAsia="仿宋" w:cstheme="minorBidi"/>
                <w:b w:val="0"/>
                <w:bCs w:val="0"/>
                <w:color w:val="auto"/>
                <w:sz w:val="28"/>
                <w:szCs w:val="28"/>
              </w:rPr>
              <w:t>最低报价不是中标的唯一依据。（2）</w:t>
            </w:r>
            <w:r>
              <w:rPr>
                <w:rFonts w:hint="eastAsia" w:ascii="仿宋" w:hAnsi="仿宋" w:eastAsia="仿宋" w:cstheme="minorBidi"/>
                <w:b w:val="0"/>
                <w:bCs w:val="0"/>
                <w:color w:val="auto"/>
                <w:sz w:val="28"/>
                <w:szCs w:val="28"/>
                <w:u w:val="none"/>
                <w:lang w:val="en-US" w:eastAsia="zh-CN"/>
              </w:rPr>
              <w:t>投标报价=</w:t>
            </w:r>
            <w:r>
              <w:rPr>
                <w:rFonts w:hint="eastAsia" w:ascii="仿宋" w:hAnsi="仿宋" w:eastAsia="仿宋" w:cstheme="minorBidi"/>
                <w:b w:val="0"/>
                <w:bCs w:val="0"/>
                <w:color w:val="auto"/>
                <w:sz w:val="28"/>
                <w:szCs w:val="28"/>
                <w:u w:val="none"/>
              </w:rPr>
              <w:t>供应商的设备金额</w:t>
            </w:r>
            <w:r>
              <w:rPr>
                <w:rFonts w:hint="eastAsia" w:ascii="仿宋" w:hAnsi="仿宋" w:eastAsia="仿宋" w:cstheme="minorBidi"/>
                <w:b w:val="0"/>
                <w:bCs w:val="0"/>
                <w:color w:val="auto"/>
                <w:sz w:val="28"/>
                <w:szCs w:val="28"/>
                <w:u w:val="none"/>
                <w:lang w:val="en-US" w:eastAsia="zh-CN"/>
              </w:rPr>
              <w:t>+</w:t>
            </w:r>
            <w:r>
              <w:rPr>
                <w:rFonts w:hint="eastAsia" w:ascii="仿宋" w:hAnsi="仿宋" w:eastAsia="仿宋" w:cstheme="minorBidi"/>
                <w:b w:val="0"/>
                <w:bCs w:val="0"/>
                <w:color w:val="auto"/>
                <w:sz w:val="28"/>
                <w:szCs w:val="28"/>
                <w:highlight w:val="none"/>
                <w:u w:val="none"/>
                <w:lang w:val="en-US" w:eastAsia="zh-CN"/>
              </w:rPr>
              <w:t>两</w:t>
            </w:r>
            <w:r>
              <w:rPr>
                <w:rFonts w:hint="eastAsia" w:ascii="仿宋" w:hAnsi="仿宋" w:eastAsia="仿宋" w:cstheme="minorBidi"/>
                <w:b w:val="0"/>
                <w:bCs w:val="0"/>
                <w:color w:val="auto"/>
                <w:sz w:val="28"/>
                <w:szCs w:val="28"/>
                <w:u w:val="none"/>
              </w:rPr>
              <w:t>年内的专机专用耗材</w:t>
            </w:r>
            <w:r>
              <w:rPr>
                <w:rFonts w:hint="eastAsia" w:ascii="仿宋" w:hAnsi="仿宋" w:eastAsia="仿宋" w:cstheme="minorBidi"/>
                <w:b w:val="0"/>
                <w:bCs w:val="0"/>
                <w:color w:val="auto"/>
                <w:sz w:val="28"/>
                <w:szCs w:val="28"/>
                <w:u w:val="none"/>
                <w:lang w:val="en-US" w:eastAsia="zh-CN"/>
              </w:rPr>
              <w:t>金额，一年内的专机专用耗材预估使用量</w:t>
            </w:r>
            <w:r>
              <w:rPr>
                <w:rFonts w:hint="eastAsia" w:ascii="仿宋" w:hAnsi="仿宋" w:eastAsia="仿宋" w:cstheme="minorBidi"/>
                <w:b w:val="0"/>
                <w:bCs w:val="0"/>
                <w:color w:val="auto"/>
                <w:sz w:val="28"/>
                <w:szCs w:val="28"/>
                <w:u w:val="none"/>
              </w:rPr>
              <w:t>为</w:t>
            </w:r>
            <w:r>
              <w:rPr>
                <w:rFonts w:hint="eastAsia" w:ascii="仿宋" w:hAnsi="仿宋" w:eastAsia="仿宋" w:cs="Arial"/>
                <w:color w:val="auto"/>
                <w:sz w:val="28"/>
                <w:szCs w:val="28"/>
              </w:rPr>
              <w:t>真菌D-葡聚糖</w:t>
            </w:r>
            <w:r>
              <w:rPr>
                <w:rFonts w:hint="eastAsia" w:ascii="仿宋" w:hAnsi="仿宋" w:eastAsia="仿宋" w:cstheme="minorBidi"/>
                <w:b w:val="0"/>
                <w:bCs w:val="0"/>
                <w:color w:val="auto"/>
                <w:sz w:val="28"/>
                <w:szCs w:val="28"/>
                <w:u w:val="none"/>
                <w:lang w:val="en-US" w:eastAsia="zh-CN"/>
              </w:rPr>
              <w:t>检测量8000例</w:t>
            </w:r>
            <w:r>
              <w:rPr>
                <w:rFonts w:hint="eastAsia" w:ascii="仿宋" w:hAnsi="仿宋" w:eastAsia="仿宋" w:cstheme="minorBidi"/>
                <w:b w:val="0"/>
                <w:bCs w:val="0"/>
                <w:color w:val="auto"/>
                <w:sz w:val="28"/>
                <w:szCs w:val="28"/>
                <w:u w:val="none"/>
                <w:lang w:eastAsia="zh-CN"/>
              </w:rPr>
              <w:t>。（</w:t>
            </w:r>
            <w:r>
              <w:rPr>
                <w:rFonts w:hint="eastAsia" w:ascii="仿宋" w:hAnsi="仿宋" w:eastAsia="仿宋" w:cstheme="minorBidi"/>
                <w:b w:val="0"/>
                <w:bCs w:val="0"/>
                <w:color w:val="auto"/>
                <w:sz w:val="28"/>
                <w:szCs w:val="28"/>
                <w:u w:val="none"/>
                <w:lang w:val="en-US" w:eastAsia="zh-CN"/>
              </w:rPr>
              <w:t>3</w:t>
            </w:r>
            <w:r>
              <w:rPr>
                <w:rFonts w:hint="eastAsia" w:ascii="仿宋" w:hAnsi="仿宋" w:eastAsia="仿宋" w:cstheme="minorBidi"/>
                <w:b w:val="0"/>
                <w:bCs w:val="0"/>
                <w:color w:val="auto"/>
                <w:sz w:val="28"/>
                <w:szCs w:val="28"/>
                <w:u w:val="none"/>
                <w:lang w:eastAsia="zh-CN"/>
              </w:rPr>
              <w:t>）</w:t>
            </w:r>
            <w:r>
              <w:rPr>
                <w:rFonts w:hint="eastAsia" w:ascii="仿宋" w:hAnsi="仿宋" w:eastAsia="仿宋" w:cstheme="minorBidi"/>
                <w:b w:val="0"/>
                <w:bCs w:val="0"/>
                <w:color w:val="auto"/>
                <w:sz w:val="28"/>
                <w:szCs w:val="28"/>
                <w:u w:val="none"/>
                <w:lang w:val="en-US" w:eastAsia="zh-CN"/>
              </w:rPr>
              <w:t>上述</w:t>
            </w:r>
            <w:r>
              <w:rPr>
                <w:rFonts w:hint="eastAsia" w:ascii="仿宋" w:hAnsi="仿宋" w:eastAsia="仿宋" w:cstheme="minorBidi"/>
                <w:b w:val="0"/>
                <w:bCs w:val="0"/>
                <w:color w:val="auto"/>
                <w:sz w:val="28"/>
                <w:szCs w:val="28"/>
                <w:u w:val="none"/>
              </w:rPr>
              <w:t>耗材</w:t>
            </w:r>
            <w:r>
              <w:rPr>
                <w:rFonts w:hint="eastAsia" w:ascii="仿宋" w:hAnsi="仿宋" w:eastAsia="仿宋" w:cstheme="minorBidi"/>
                <w:b w:val="0"/>
                <w:bCs w:val="0"/>
                <w:color w:val="auto"/>
                <w:sz w:val="28"/>
                <w:szCs w:val="28"/>
                <w:u w:val="none"/>
                <w:lang w:val="en-US" w:eastAsia="zh-CN"/>
              </w:rPr>
              <w:t>预估</w:t>
            </w:r>
            <w:r>
              <w:rPr>
                <w:rFonts w:hint="eastAsia" w:ascii="仿宋" w:hAnsi="仿宋" w:eastAsia="仿宋" w:cstheme="minorBidi"/>
                <w:b w:val="0"/>
                <w:bCs w:val="0"/>
                <w:color w:val="auto"/>
                <w:sz w:val="28"/>
                <w:szCs w:val="28"/>
                <w:u w:val="none"/>
              </w:rPr>
              <w:t>使用量</w:t>
            </w:r>
            <w:r>
              <w:rPr>
                <w:rFonts w:hint="eastAsia" w:ascii="仿宋" w:hAnsi="仿宋" w:eastAsia="仿宋" w:cstheme="minorBidi"/>
                <w:b w:val="0"/>
                <w:bCs w:val="0"/>
                <w:color w:val="auto"/>
                <w:sz w:val="28"/>
                <w:szCs w:val="28"/>
                <w:u w:val="none"/>
                <w:lang w:val="en-US" w:eastAsia="zh-CN"/>
              </w:rPr>
              <w:t>仅</w:t>
            </w:r>
            <w:r>
              <w:rPr>
                <w:rFonts w:hint="eastAsia" w:ascii="仿宋" w:hAnsi="仿宋" w:eastAsia="仿宋" w:cstheme="minorBidi"/>
                <w:b w:val="0"/>
                <w:bCs w:val="0"/>
                <w:color w:val="auto"/>
                <w:sz w:val="28"/>
                <w:szCs w:val="28"/>
                <w:u w:val="none"/>
              </w:rPr>
              <w:t>为本项目评审价格计算用，并非采购人耗材使用量的承诺。若投标人不对耗材进行报价，采购人有权视为投标人对本项目报价响应缺漏，可能导致投标无效。</w:t>
            </w:r>
            <w:r>
              <w:rPr>
                <w:rFonts w:hint="eastAsia" w:ascii="仿宋" w:hAnsi="仿宋" w:eastAsia="仿宋" w:cstheme="minorBidi"/>
                <w:b w:val="0"/>
                <w:bCs w:val="0"/>
                <w:color w:val="auto"/>
                <w:sz w:val="28"/>
                <w:szCs w:val="28"/>
              </w:rPr>
              <w:t>】</w:t>
            </w:r>
          </w:p>
        </w:tc>
      </w:tr>
    </w:tbl>
    <w:p w14:paraId="4A76F26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B51EE6"/>
    <w:multiLevelType w:val="singleLevel"/>
    <w:tmpl w:val="6DB51EE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17900"/>
    <w:rsid w:val="031F3251"/>
    <w:rsid w:val="1DD445E5"/>
    <w:rsid w:val="2E1E64B8"/>
    <w:rsid w:val="3642247C"/>
    <w:rsid w:val="3ABD32FE"/>
    <w:rsid w:val="59382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641"/>
      <w:jc w:val="both"/>
    </w:pPr>
    <w:rPr>
      <w:rFonts w:ascii="Times New Roman" w:hAnsi="Times New Roman" w:eastAsia="仿宋_GB2312" w:cs="Times New Roman"/>
      <w:kern w:val="2"/>
      <w:sz w:val="32"/>
      <w:szCs w:val="22"/>
      <w:lang w:val="en-US" w:eastAsia="zh-CN" w:bidi="ar-SA"/>
    </w:rPr>
  </w:style>
  <w:style w:type="paragraph" w:styleId="2">
    <w:name w:val="heading 3"/>
    <w:basedOn w:val="1"/>
    <w:next w:val="1"/>
    <w:semiHidden/>
    <w:unhideWhenUsed/>
    <w:qFormat/>
    <w:uiPriority w:val="0"/>
    <w:pPr>
      <w:keepNext/>
      <w:keepLines/>
      <w:spacing w:before="260" w:after="260" w:line="416" w:lineRule="atLeast"/>
      <w:outlineLvl w:val="2"/>
    </w:pPr>
    <w:rPr>
      <w:b/>
      <w:bCs/>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表格文字"/>
    <w:basedOn w:val="1"/>
    <w:autoRedefine/>
    <w:qFormat/>
    <w:uiPriority w:val="0"/>
    <w:pPr>
      <w:autoSpaceDE/>
      <w:autoSpaceDN/>
      <w:adjustRightInd/>
      <w:snapToGrid w:val="0"/>
      <w:spacing w:before="25" w:after="25"/>
    </w:pPr>
    <w:rPr>
      <w:rFonts w:ascii="Calibri" w:hAnsi="Calibri" w:eastAsia="Calibri" w:cs="Times New Roman"/>
      <w:bCs/>
      <w:spacing w:val="10"/>
      <w:sz w:val="24"/>
      <w:szCs w:val="20"/>
      <w:lang w:eastAsia="en-US"/>
    </w:rPr>
  </w:style>
  <w:style w:type="paragraph" w:customStyle="1" w:styleId="6">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1492</Words>
  <Characters>1542</Characters>
  <Lines>0</Lines>
  <Paragraphs>0</Paragraphs>
  <TotalTime>0</TotalTime>
  <ScaleCrop>false</ScaleCrop>
  <LinksUpToDate>false</LinksUpToDate>
  <CharactersWithSpaces>1545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2025-06-16T09:40:00Z</dcterms:created>
  <dc:creator>Administrator</dc:creator>
  <cp:lastModifiedBy>CM</cp:lastModifiedBy>
  <dcterms:modified xsi:type="dcterms:W3CDTF">2025-06-17T02:29:54Z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eyJoZGlkIjoiNjg0NzQ0NmNmYjlhYmM0NDBmZTg1MDM0MTljOTVkODIiLCJ1c2VySWQiOiI5Nzc1Mzc4NzAifQ==</vt:lpwstr>
  </property>
  <property fmtid="{D5CDD505-2E9C-101B-9397-08002B2CF9AE}" pid="4" name="ICV">
    <vt:lpwstr>F5896D519F994CBBA62D2C3469F81C20_12</vt:lpwstr>
  </property>
</Properties>
</file>