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仿宋_GB2312" w:hAnsi="仿宋_GB2312" w:eastAsia="仿宋_GB2312" w:cs="仿宋_GB2312"/>
          <w:b/>
          <w:bCs/>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2</w:t>
      </w:r>
      <w:r>
        <w:rPr>
          <w:rFonts w:hint="eastAsia" w:ascii="仿宋_GB2312" w:hAnsi="仿宋_GB2312" w:eastAsia="仿宋_GB2312" w:cs="仿宋_GB2312"/>
          <w:b/>
          <w:bCs/>
          <w:color w:val="auto"/>
          <w:highlight w:val="none"/>
          <w:lang w:val="en-US" w:eastAsia="zh-CN"/>
        </w:rPr>
        <w:t>：</w:t>
      </w:r>
    </w:p>
    <w:p>
      <w:pPr>
        <w:ind w:firstLine="720" w:firstLineChars="200"/>
        <w:jc w:val="center"/>
        <w:rPr>
          <w:rFonts w:hint="eastAsia" w:ascii="黑体" w:hAnsi="黑体" w:eastAsia="黑体" w:cs="黑体"/>
          <w:sz w:val="36"/>
          <w:szCs w:val="36"/>
        </w:rPr>
      </w:pPr>
      <w:r>
        <w:rPr>
          <w:rFonts w:hint="eastAsia" w:ascii="黑体" w:hAnsi="黑体" w:eastAsia="黑体" w:cs="黑体"/>
          <w:sz w:val="36"/>
          <w:szCs w:val="36"/>
        </w:rPr>
        <w:t>医用加温仪参数配置要求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521"/>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eastAsia" w:ascii="宋体" w:hAnsi="宋体" w:eastAsia="宋体" w:cs="宋体"/>
                <w:sz w:val="20"/>
                <w:szCs w:val="20"/>
              </w:rPr>
            </w:pPr>
            <w:r>
              <w:rPr>
                <w:rFonts w:hint="eastAsia" w:ascii="宋体" w:hAnsi="宋体" w:eastAsia="宋体" w:cs="宋体"/>
                <w:sz w:val="20"/>
                <w:szCs w:val="20"/>
              </w:rPr>
              <w:t>参数性质</w:t>
            </w:r>
          </w:p>
        </w:tc>
        <w:tc>
          <w:tcPr>
            <w:tcW w:w="521" w:type="dxa"/>
          </w:tcPr>
          <w:p>
            <w:pPr>
              <w:pStyle w:val="6"/>
              <w:rPr>
                <w:rFonts w:hint="eastAsia" w:ascii="宋体" w:hAnsi="宋体" w:eastAsia="宋体" w:cs="宋体"/>
                <w:sz w:val="20"/>
                <w:szCs w:val="20"/>
              </w:rPr>
            </w:pPr>
            <w:r>
              <w:rPr>
                <w:rFonts w:hint="eastAsia" w:ascii="宋体" w:hAnsi="宋体" w:eastAsia="宋体" w:cs="宋体"/>
                <w:sz w:val="20"/>
                <w:szCs w:val="20"/>
              </w:rPr>
              <w:t>序号</w:t>
            </w:r>
          </w:p>
        </w:tc>
        <w:tc>
          <w:tcPr>
            <w:tcW w:w="5814" w:type="dxa"/>
          </w:tcPr>
          <w:p>
            <w:pPr>
              <w:pStyle w:val="6"/>
              <w:rPr>
                <w:rFonts w:hint="eastAsia" w:ascii="宋体" w:hAnsi="宋体" w:eastAsia="宋体" w:cs="宋体"/>
                <w:sz w:val="20"/>
                <w:szCs w:val="20"/>
              </w:rPr>
            </w:pPr>
            <w:r>
              <w:rPr>
                <w:rFonts w:hint="eastAsia" w:ascii="宋体" w:hAnsi="宋体" w:eastAsia="宋体" w:cs="宋体"/>
                <w:sz w:val="20"/>
                <w:szCs w:val="20"/>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rPr>
            </w:pPr>
          </w:p>
        </w:tc>
        <w:tc>
          <w:tcPr>
            <w:tcW w:w="5814" w:type="dxa"/>
          </w:tcPr>
          <w:p>
            <w:pPr>
              <w:pStyle w:val="6"/>
              <w:jc w:val="both"/>
              <w:rPr>
                <w:rFonts w:hint="eastAsia" w:ascii="宋体" w:hAnsi="宋体" w:eastAsia="宋体" w:cs="宋体"/>
                <w:sz w:val="20"/>
                <w:szCs w:val="20"/>
              </w:rPr>
            </w:pPr>
            <w:r>
              <w:rPr>
                <w:rFonts w:hint="eastAsia" w:ascii="宋体" w:hAnsi="宋体" w:eastAsia="宋体" w:cs="宋体"/>
                <w:sz w:val="20"/>
                <w:szCs w:val="20"/>
              </w:rPr>
              <w:t>一、基本参数需求：</w:t>
            </w:r>
          </w:p>
          <w:p>
            <w:pPr>
              <w:pStyle w:val="6"/>
              <w:jc w:val="both"/>
              <w:rPr>
                <w:rFonts w:hint="eastAsia" w:ascii="宋体" w:hAnsi="宋体" w:eastAsia="宋体" w:cs="宋体"/>
                <w:sz w:val="20"/>
                <w:szCs w:val="20"/>
              </w:rPr>
            </w:pPr>
            <w:r>
              <w:rPr>
                <w:rFonts w:hint="eastAsia" w:ascii="宋体" w:hAnsi="宋体" w:eastAsia="宋体" w:cs="宋体"/>
                <w:sz w:val="20"/>
                <w:szCs w:val="20"/>
              </w:rPr>
              <w:t>1、设备用途：围手术期用于患者体外物理升温，主要通过保持体温稳定来预防和缓解低体温（体温低于36℃）引发的并发症。通过体外物理升温，维持患者体温恒定，促进血液循环、提高免疫力，从而减少手术并发症（如麻醉苏醒延缓、呼吸抑制等），加速术后恢复等。提供注册证佐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center"/>
          </w:tcPr>
          <w:p>
            <w:pPr>
              <w:pStyle w:val="6"/>
              <w:jc w:val="left"/>
              <w:rPr>
                <w:rFonts w:hint="eastAsia" w:ascii="宋体" w:hAnsi="宋体" w:eastAsia="宋体" w:cs="宋体"/>
                <w:sz w:val="20"/>
                <w:szCs w:val="20"/>
              </w:rPr>
            </w:pPr>
            <w:r>
              <w:rPr>
                <w:rFonts w:hint="eastAsia" w:ascii="宋体" w:hAnsi="宋体" w:eastAsia="宋体" w:cs="宋体"/>
                <w:sz w:val="20"/>
                <w:szCs w:val="20"/>
              </w:rPr>
              <w:t>2、设备使用的配件加温毯、软管等连接组件可重复使用，无需使用耗材（提供注册证或产品说明书佐证）。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center"/>
          </w:tcPr>
          <w:p>
            <w:pPr>
              <w:pStyle w:val="6"/>
              <w:jc w:val="both"/>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lang w:eastAsia="zh-CN"/>
              </w:rPr>
              <w:t>加温仪</w:t>
            </w:r>
            <w:r>
              <w:rPr>
                <w:rFonts w:hint="eastAsia" w:ascii="宋体" w:hAnsi="宋体" w:eastAsia="宋体" w:cs="宋体"/>
                <w:sz w:val="20"/>
                <w:szCs w:val="20"/>
              </w:rPr>
              <w:t>指示或显示装置</w:t>
            </w:r>
            <w:r>
              <w:rPr>
                <w:rFonts w:hint="eastAsia" w:ascii="宋体" w:hAnsi="宋体" w:eastAsia="宋体" w:cs="宋体"/>
                <w:sz w:val="20"/>
                <w:szCs w:val="20"/>
                <w:lang w:eastAsia="zh-CN"/>
              </w:rPr>
              <w:t>界面</w:t>
            </w:r>
            <w:r>
              <w:rPr>
                <w:rFonts w:hint="eastAsia" w:ascii="宋体" w:hAnsi="宋体" w:eastAsia="宋体" w:cs="宋体"/>
                <w:sz w:val="20"/>
                <w:szCs w:val="20"/>
              </w:rPr>
              <w:t>应准确、清晰</w:t>
            </w:r>
            <w:r>
              <w:rPr>
                <w:rFonts w:hint="eastAsia" w:ascii="宋体" w:hAnsi="宋体" w:eastAsia="宋体" w:cs="宋体"/>
                <w:sz w:val="20"/>
                <w:szCs w:val="20"/>
                <w:lang w:eastAsia="zh-CN"/>
              </w:rPr>
              <w:t>，设备可开机自检。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4、可透</w:t>
            </w:r>
            <w:r>
              <w:rPr>
                <w:rFonts w:hint="eastAsia" w:ascii="宋体" w:hAnsi="宋体" w:eastAsia="宋体" w:cs="宋体"/>
                <w:sz w:val="20"/>
                <w:szCs w:val="20"/>
              </w:rPr>
              <w:t>X光</w:t>
            </w:r>
            <w:r>
              <w:rPr>
                <w:rFonts w:hint="eastAsia" w:ascii="宋体" w:hAnsi="宋体" w:eastAsia="宋体" w:cs="宋体"/>
                <w:sz w:val="20"/>
                <w:szCs w:val="20"/>
                <w:lang w:eastAsia="zh-CN"/>
              </w:rPr>
              <w:t>，</w:t>
            </w:r>
            <w:r>
              <w:rPr>
                <w:rFonts w:hint="eastAsia" w:ascii="宋体" w:hAnsi="宋体" w:eastAsia="宋体" w:cs="宋体"/>
                <w:sz w:val="20"/>
                <w:szCs w:val="20"/>
              </w:rPr>
              <w:t>可重复使用，并且不产生废水、废气</w:t>
            </w:r>
            <w:r>
              <w:rPr>
                <w:rFonts w:hint="eastAsia" w:ascii="宋体" w:hAnsi="宋体" w:eastAsia="宋体" w:cs="宋体"/>
                <w:sz w:val="20"/>
                <w:szCs w:val="20"/>
                <w:lang w:eastAsia="zh-CN"/>
              </w:rPr>
              <w:t>，</w:t>
            </w:r>
            <w:r>
              <w:rPr>
                <w:rFonts w:hint="eastAsia" w:ascii="宋体" w:hAnsi="宋体" w:eastAsia="宋体" w:cs="宋体"/>
                <w:sz w:val="20"/>
                <w:szCs w:val="20"/>
              </w:rPr>
              <w:t>加温垫（毯）完全密闭，可用酒精擦洗。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rPr>
            </w:pPr>
            <w:r>
              <w:rPr>
                <w:rFonts w:hint="eastAsia" w:ascii="宋体" w:hAnsi="宋体" w:eastAsia="宋体" w:cs="宋体"/>
                <w:sz w:val="20"/>
                <w:szCs w:val="20"/>
                <w:lang w:val="en-US" w:eastAsia="zh-CN"/>
              </w:rPr>
              <w:t>5、</w:t>
            </w:r>
            <w:r>
              <w:rPr>
                <w:rFonts w:hint="eastAsia" w:ascii="宋体" w:hAnsi="宋体" w:eastAsia="宋体" w:cs="宋体"/>
                <w:sz w:val="20"/>
                <w:szCs w:val="20"/>
              </w:rPr>
              <w:t>在正常工作条件下，毯子温度设定范围：</w:t>
            </w:r>
            <w:r>
              <w:rPr>
                <w:rFonts w:hint="eastAsia" w:ascii="宋体" w:hAnsi="宋体" w:eastAsia="宋体" w:cs="宋体"/>
                <w:sz w:val="20"/>
                <w:szCs w:val="20"/>
                <w:lang w:eastAsia="zh-CN"/>
              </w:rPr>
              <w:t>至少</w:t>
            </w:r>
            <w:r>
              <w:rPr>
                <w:rFonts w:hint="eastAsia" w:ascii="宋体" w:hAnsi="宋体" w:eastAsia="宋体" w:cs="宋体"/>
                <w:sz w:val="20"/>
                <w:szCs w:val="20"/>
                <w:lang w:val="en-US" w:eastAsia="zh-CN"/>
              </w:rPr>
              <w:t>33</w:t>
            </w:r>
            <w:r>
              <w:rPr>
                <w:rFonts w:hint="eastAsia" w:ascii="宋体" w:hAnsi="宋体" w:eastAsia="宋体" w:cs="宋体"/>
                <w:sz w:val="20"/>
                <w:szCs w:val="20"/>
              </w:rPr>
              <w:t>℃～39℃， 步进： 0.1℃； 毯子温度控制精度：不超过设定值的±1.0℃；毯子温度指示的显示范围</w:t>
            </w:r>
            <w:r>
              <w:rPr>
                <w:rFonts w:hint="eastAsia" w:ascii="宋体" w:hAnsi="宋体" w:eastAsia="宋体" w:cs="宋体"/>
                <w:sz w:val="20"/>
                <w:szCs w:val="20"/>
                <w:lang w:val="en-US" w:eastAsia="zh-CN"/>
              </w:rPr>
              <w:t>至少包含33</w:t>
            </w:r>
            <w:r>
              <w:rPr>
                <w:rFonts w:hint="eastAsia" w:ascii="宋体" w:hAnsi="宋体" w:eastAsia="宋体" w:cs="宋体"/>
                <w:sz w:val="20"/>
                <w:szCs w:val="20"/>
              </w:rPr>
              <w:t>℃～</w:t>
            </w:r>
            <w:r>
              <w:rPr>
                <w:rFonts w:hint="eastAsia" w:ascii="宋体" w:hAnsi="宋体" w:eastAsia="宋体" w:cs="宋体"/>
                <w:sz w:val="20"/>
                <w:szCs w:val="20"/>
                <w:lang w:val="en-US" w:eastAsia="zh-CN"/>
              </w:rPr>
              <w:t>41</w:t>
            </w:r>
            <w:r>
              <w:rPr>
                <w:rFonts w:hint="eastAsia" w:ascii="宋体" w:hAnsi="宋体" w:eastAsia="宋体" w:cs="宋体"/>
                <w:sz w:val="20"/>
                <w:szCs w:val="20"/>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毯子温度均匀性：毯子温度均匀性误差不大于±1.0℃。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center"/>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7、</w:t>
            </w:r>
            <w:r>
              <w:rPr>
                <w:rFonts w:hint="eastAsia" w:ascii="宋体" w:hAnsi="宋体" w:eastAsia="宋体" w:cs="宋体"/>
                <w:sz w:val="20"/>
                <w:szCs w:val="20"/>
                <w:lang w:eastAsia="zh-CN"/>
              </w:rPr>
              <w:t>噪声：正常工作时，其整机噪声不大于</w:t>
            </w:r>
            <w:r>
              <w:rPr>
                <w:rFonts w:hint="eastAsia" w:ascii="宋体" w:hAnsi="宋体" w:cs="宋体"/>
                <w:sz w:val="20"/>
                <w:szCs w:val="20"/>
                <w:lang w:val="en-US" w:eastAsia="zh-CN"/>
              </w:rPr>
              <w:t>6</w:t>
            </w:r>
            <w:r>
              <w:rPr>
                <w:rFonts w:hint="eastAsia" w:ascii="宋体" w:hAnsi="宋体" w:eastAsia="宋体" w:cs="宋体"/>
                <w:sz w:val="20"/>
                <w:szCs w:val="20"/>
                <w:lang w:val="en-US" w:eastAsia="zh-CN"/>
              </w:rPr>
              <w:t>0</w:t>
            </w:r>
            <w:r>
              <w:rPr>
                <w:rFonts w:hint="eastAsia" w:ascii="宋体" w:hAnsi="宋体" w:eastAsia="宋体" w:cs="宋体"/>
                <w:sz w:val="20"/>
                <w:szCs w:val="20"/>
                <w:lang w:eastAsia="zh-CN"/>
              </w:rPr>
              <w:t>dB（A）。</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6"/>
              <w:ind w:firstLine="600" w:firstLineChars="300"/>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r>
              <w:rPr>
                <w:rFonts w:hint="eastAsia" w:ascii="宋体" w:hAnsi="宋体" w:eastAsia="宋体" w:cs="宋体"/>
                <w:sz w:val="20"/>
                <w:szCs w:val="20"/>
                <w:lang w:eastAsia="zh-CN"/>
              </w:rPr>
              <w:t>承重能力：正常工作时，毯子承重不小于</w:t>
            </w:r>
            <w:r>
              <w:rPr>
                <w:rFonts w:hint="eastAsia" w:ascii="宋体" w:hAnsi="宋体" w:eastAsia="宋体" w:cs="宋体"/>
                <w:sz w:val="20"/>
                <w:szCs w:val="20"/>
                <w:lang w:val="en-US" w:eastAsia="zh-CN"/>
              </w:rPr>
              <w:t>100</w:t>
            </w:r>
            <w:r>
              <w:rPr>
                <w:rFonts w:hint="eastAsia" w:ascii="宋体" w:hAnsi="宋体" w:eastAsia="宋体" w:cs="宋体"/>
                <w:sz w:val="20"/>
                <w:szCs w:val="20"/>
                <w:lang w:eastAsia="zh-CN"/>
              </w:rPr>
              <w:t>kg，不得出现破损和毯子内液体渗漏现象。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val="en-US" w:eastAsia="zh-CN"/>
              </w:rPr>
            </w:pPr>
          </w:p>
        </w:tc>
        <w:tc>
          <w:tcPr>
            <w:tcW w:w="5814" w:type="dxa"/>
            <w:vAlign w:val="center"/>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密封性：循环管路密封良好，无漏水、漏气、滴水现象。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center"/>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10、保修期≥3年，故障发生后2小时内响应，72小时内到达现场。保</w:t>
            </w:r>
            <w:r>
              <w:rPr>
                <w:rFonts w:hint="eastAsia" w:ascii="宋体" w:hAnsi="宋体" w:cs="宋体"/>
                <w:sz w:val="20"/>
                <w:szCs w:val="20"/>
                <w:lang w:val="en-US" w:eastAsia="zh-CN"/>
              </w:rPr>
              <w:t>修</w:t>
            </w:r>
            <w:r>
              <w:rPr>
                <w:rFonts w:hint="eastAsia" w:ascii="宋体" w:hAnsi="宋体" w:eastAsia="宋体" w:cs="宋体"/>
                <w:sz w:val="20"/>
                <w:szCs w:val="20"/>
                <w:lang w:val="en-US" w:eastAsia="zh-CN"/>
              </w:rPr>
              <w:t>期内提供每年至少1次的预防性维护，费用均包含在投标报价中；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11、设备主机使用年限≥</w:t>
            </w:r>
            <w:r>
              <w:rPr>
                <w:rFonts w:hint="eastAsia" w:ascii="宋体" w:hAnsi="宋体" w:cs="宋体"/>
                <w:sz w:val="20"/>
                <w:szCs w:val="20"/>
                <w:lang w:val="en-US" w:eastAsia="zh-CN"/>
              </w:rPr>
              <w:t>8</w:t>
            </w:r>
            <w:r>
              <w:rPr>
                <w:rFonts w:hint="eastAsia" w:ascii="宋体" w:hAnsi="宋体" w:eastAsia="宋体" w:cs="宋体"/>
                <w:sz w:val="20"/>
                <w:szCs w:val="20"/>
                <w:lang w:val="en-US" w:eastAsia="zh-CN"/>
              </w:rPr>
              <w:t>年，提供同型号产品铭牌/标签或使用说明书等证明。设备交货日期不得超过生产日期后6个月。所投设备为非召回、非停产设备。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二、主要功能需求：</w:t>
            </w:r>
          </w:p>
          <w:p>
            <w:pPr>
              <w:pStyle w:val="6"/>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1 、工作状态：指示灯及温控器字符显示；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center"/>
          </w:tcPr>
          <w:p>
            <w:pPr>
              <w:pStyle w:val="6"/>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 、毯子温度的设定和实时监测：数字显示；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3、人体温度的设定和实时监测：数字显示；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 循环气体或液体不足：听觉和视觉提示，并可停止工作；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ind w:firstLine="400" w:firstLineChars="200"/>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5、毯子温度传感器监测功能异常：听觉和视觉提示，并可停止工作；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6、毯子温度超过46℃：听觉和视觉提示并停止工作；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7、毯子温度偏离设定值超过±1.0℃：听觉和视觉提示；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p>
        </w:tc>
        <w:tc>
          <w:tcPr>
            <w:tcW w:w="521" w:type="dxa"/>
            <w:vAlign w:val="center"/>
          </w:tcPr>
          <w:p>
            <w:pPr>
              <w:pStyle w:val="6"/>
              <w:numPr>
                <w:ilvl w:val="0"/>
                <w:numId w:val="1"/>
              </w:numPr>
              <w:ind w:left="425" w:hanging="425"/>
              <w:jc w:val="both"/>
              <w:rPr>
                <w:rFonts w:hint="eastAsia" w:ascii="宋体" w:hAnsi="宋体" w:eastAsia="宋体" w:cs="宋体"/>
                <w:sz w:val="20"/>
                <w:szCs w:val="20"/>
                <w:lang w:val="en-US"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8、静音：在听觉和视觉提示时，可手动取消听觉提示并静音；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0" w:hRule="atLeast"/>
        </w:trPr>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val="en-US"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9、毯子具备多种规格，可满足不同体型和不同手术体位需要。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rPr>
                <w:rFonts w:hint="eastAsia" w:ascii="宋体" w:hAnsi="宋体" w:eastAsia="宋体" w:cs="宋体"/>
                <w:sz w:val="20"/>
                <w:szCs w:val="20"/>
              </w:rPr>
            </w:pPr>
            <w:r>
              <w:rPr>
                <w:rFonts w:hint="eastAsia" w:ascii="宋体" w:hAnsi="宋体" w:eastAsia="宋体" w:cs="宋体"/>
                <w:sz w:val="20"/>
                <w:szCs w:val="20"/>
                <w:lang w:val="en-US" w:eastAsia="zh-CN"/>
              </w:rPr>
              <w:t>▲</w:t>
            </w:r>
          </w:p>
        </w:tc>
        <w:tc>
          <w:tcPr>
            <w:tcW w:w="521" w:type="dxa"/>
            <w:vAlign w:val="center"/>
          </w:tcPr>
          <w:p>
            <w:pPr>
              <w:pStyle w:val="6"/>
              <w:numPr>
                <w:ilvl w:val="0"/>
                <w:numId w:val="1"/>
              </w:numPr>
              <w:ind w:left="425" w:hanging="425"/>
              <w:jc w:val="both"/>
              <w:rPr>
                <w:rFonts w:hint="eastAsia" w:ascii="宋体" w:hAnsi="宋体" w:eastAsia="宋体" w:cs="宋体"/>
                <w:sz w:val="20"/>
                <w:szCs w:val="20"/>
                <w:lang w:val="en-US" w:eastAsia="zh-CN"/>
              </w:rPr>
            </w:pPr>
          </w:p>
        </w:tc>
        <w:tc>
          <w:tcPr>
            <w:tcW w:w="5814" w:type="dxa"/>
            <w:vAlign w:val="top"/>
          </w:tcPr>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三、单台配置要求</w:t>
            </w:r>
          </w:p>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医用加温仪 1台</w:t>
            </w:r>
          </w:p>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温度传感器 1个 （可实时监测病人体温）</w:t>
            </w:r>
          </w:p>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升温毯2 张（1张适用成人，1张适用儿童）</w:t>
            </w:r>
          </w:p>
          <w:p>
            <w:pPr>
              <w:pStyle w:val="6"/>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连接组件1套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rPr>
                <w:rFonts w:hint="eastAsia" w:ascii="宋体" w:hAnsi="宋体" w:eastAsia="宋体" w:cs="宋体"/>
                <w:sz w:val="20"/>
                <w:szCs w:val="20"/>
              </w:rPr>
            </w:pPr>
            <w:r>
              <w:rPr>
                <w:rFonts w:hint="eastAsia" w:ascii="宋体" w:hAnsi="宋体" w:eastAsia="宋体" w:cs="宋体"/>
                <w:sz w:val="20"/>
                <w:szCs w:val="20"/>
              </w:rPr>
              <w:t>说明</w:t>
            </w:r>
          </w:p>
        </w:tc>
        <w:tc>
          <w:tcPr>
            <w:tcW w:w="6335" w:type="dxa"/>
            <w:gridSpan w:val="2"/>
          </w:tcPr>
          <w:p>
            <w:pPr>
              <w:pStyle w:val="6"/>
              <w:jc w:val="left"/>
              <w:rPr>
                <w:rFonts w:hint="eastAsia" w:ascii="宋体" w:hAnsi="宋体" w:eastAsia="宋体" w:cs="宋体"/>
                <w:sz w:val="20"/>
                <w:szCs w:val="20"/>
              </w:rPr>
            </w:pPr>
            <w:r>
              <w:rPr>
                <w:rFonts w:hint="eastAsia" w:ascii="宋体" w:hAnsi="宋体" w:eastAsia="宋体" w:cs="宋体"/>
                <w:sz w:val="20"/>
                <w:szCs w:val="20"/>
              </w:rPr>
              <w:t xml:space="preserve"> 打“★”号条款为实质性条款，若有任何一条负偏离或不满足则导致投标无效。 </w:t>
            </w:r>
            <w:r>
              <w:rPr>
                <w:rFonts w:hint="eastAsia" w:ascii="宋体" w:hAnsi="宋体" w:eastAsia="宋体" w:cs="宋体"/>
                <w:sz w:val="20"/>
                <w:szCs w:val="20"/>
              </w:rPr>
              <w:br w:type="textWrapping"/>
            </w:r>
            <w:r>
              <w:rPr>
                <w:rFonts w:hint="eastAsia" w:ascii="宋体" w:hAnsi="宋体" w:eastAsia="宋体" w:cs="宋体"/>
                <w:sz w:val="20"/>
                <w:szCs w:val="20"/>
              </w:rPr>
              <w:t>打“▲”号条款为重要技术参数，若有部分“▲”条款未响应或不满足，将导致其响应性评审加重扣分，但不作为无效投标条款。</w:t>
            </w:r>
          </w:p>
        </w:tc>
      </w:tr>
    </w:tbl>
    <w:p/>
    <w:p>
      <w:r>
        <w:br w:type="page"/>
      </w:r>
    </w:p>
    <w:p>
      <w:pPr>
        <w:pStyle w:val="3"/>
        <w:rPr>
          <w:rFonts w:hint="eastAsia" w:ascii="仿宋" w:hAnsi="仿宋" w:eastAsia="仿宋"/>
          <w:b/>
          <w:bCs/>
          <w:sz w:val="28"/>
          <w:szCs w:val="28"/>
        </w:rPr>
      </w:pPr>
      <w:r>
        <w:rPr>
          <w:rFonts w:hint="eastAsia" w:ascii="仿宋" w:hAnsi="仿宋" w:eastAsia="仿宋"/>
          <w:b/>
          <w:bCs/>
          <w:sz w:val="28"/>
          <w:szCs w:val="28"/>
        </w:rPr>
        <w:t>评审因素及对应的分值、权重：</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6"/>
              <w:jc w:val="center"/>
              <w:rPr>
                <w:rFonts w:ascii="仿宋" w:hAnsi="仿宋" w:eastAsia="仿宋" w:cs="仿宋"/>
              </w:rPr>
            </w:pPr>
            <w:r>
              <w:rPr>
                <w:rFonts w:ascii="仿宋" w:hAnsi="仿宋" w:eastAsia="仿宋" w:cs="仿宋"/>
              </w:rPr>
              <w:t>评审因素</w:t>
            </w:r>
          </w:p>
        </w:tc>
        <w:tc>
          <w:tcPr>
            <w:tcW w:w="7383" w:type="dxa"/>
            <w:gridSpan w:val="2"/>
            <w:noWrap w:val="0"/>
            <w:vAlign w:val="top"/>
          </w:tcPr>
          <w:p>
            <w:pPr>
              <w:pStyle w:val="6"/>
              <w:jc w:val="center"/>
              <w:rPr>
                <w:rFonts w:ascii="仿宋" w:hAnsi="仿宋" w:eastAsia="仿宋" w:cs="仿宋"/>
              </w:rPr>
            </w:pPr>
            <w:r>
              <w:rPr>
                <w:rFonts w:ascii="仿宋" w:hAnsi="仿宋" w:eastAsia="仿宋" w:cs="仿宋"/>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6"/>
              <w:jc w:val="center"/>
              <w:rPr>
                <w:rFonts w:ascii="仿宋" w:hAnsi="仿宋" w:eastAsia="仿宋" w:cs="仿宋"/>
              </w:rPr>
            </w:pPr>
            <w:r>
              <w:rPr>
                <w:rFonts w:ascii="仿宋" w:hAnsi="仿宋" w:eastAsia="仿宋" w:cs="仿宋"/>
              </w:rPr>
              <w:t>分值构成</w:t>
            </w:r>
          </w:p>
        </w:tc>
        <w:tc>
          <w:tcPr>
            <w:tcW w:w="7383" w:type="dxa"/>
            <w:gridSpan w:val="2"/>
            <w:noWrap w:val="0"/>
            <w:vAlign w:val="top"/>
          </w:tcPr>
          <w:p>
            <w:pPr>
              <w:pStyle w:val="6"/>
              <w:rPr>
                <w:rFonts w:ascii="仿宋" w:hAnsi="仿宋" w:eastAsia="仿宋" w:cs="仿宋"/>
                <w:color w:val="auto"/>
              </w:rPr>
            </w:pPr>
            <w:r>
              <w:rPr>
                <w:rFonts w:hint="eastAsia" w:ascii="仿宋" w:hAnsi="仿宋" w:eastAsia="仿宋" w:cs="仿宋"/>
                <w:color w:val="auto"/>
                <w:lang w:val="en-US" w:eastAsia="zh-CN"/>
              </w:rPr>
              <w:t>技术</w:t>
            </w:r>
            <w:r>
              <w:rPr>
                <w:rFonts w:ascii="仿宋" w:hAnsi="仿宋" w:eastAsia="仿宋" w:cs="仿宋"/>
                <w:color w:val="auto"/>
              </w:rPr>
              <w:t>部分</w:t>
            </w:r>
            <w:r>
              <w:rPr>
                <w:rFonts w:hint="eastAsia" w:ascii="仿宋" w:hAnsi="仿宋" w:eastAsia="仿宋" w:cs="仿宋"/>
                <w:color w:val="auto"/>
                <w:sz w:val="21"/>
                <w:szCs w:val="22"/>
                <w:lang w:val="en-US" w:eastAsia="zh-CN"/>
              </w:rPr>
              <w:t>59.5</w:t>
            </w:r>
            <w:r>
              <w:rPr>
                <w:rFonts w:ascii="仿宋" w:hAnsi="仿宋" w:eastAsia="仿宋" w:cs="仿宋"/>
                <w:color w:val="auto"/>
              </w:rPr>
              <w:t>分</w:t>
            </w:r>
          </w:p>
          <w:p>
            <w:pPr>
              <w:pStyle w:val="6"/>
              <w:rPr>
                <w:rFonts w:ascii="仿宋" w:hAnsi="仿宋" w:eastAsia="仿宋" w:cs="仿宋"/>
                <w:color w:val="auto"/>
              </w:rPr>
            </w:pPr>
            <w:r>
              <w:rPr>
                <w:rFonts w:hint="eastAsia" w:ascii="仿宋" w:hAnsi="仿宋" w:eastAsia="仿宋" w:cs="仿宋"/>
                <w:color w:val="auto"/>
                <w:lang w:val="en-US" w:eastAsia="zh-CN"/>
              </w:rPr>
              <w:t>商务</w:t>
            </w:r>
            <w:r>
              <w:rPr>
                <w:rFonts w:ascii="仿宋" w:hAnsi="仿宋" w:eastAsia="仿宋" w:cs="仿宋"/>
                <w:color w:val="auto"/>
              </w:rPr>
              <w:t>部分</w:t>
            </w:r>
            <w:r>
              <w:rPr>
                <w:rFonts w:hint="eastAsia" w:ascii="仿宋" w:hAnsi="仿宋" w:eastAsia="仿宋" w:cs="仿宋"/>
                <w:color w:val="auto"/>
                <w:sz w:val="21"/>
                <w:szCs w:val="22"/>
                <w:lang w:val="en-US" w:eastAsia="zh-CN"/>
              </w:rPr>
              <w:t>10.5</w:t>
            </w:r>
            <w:r>
              <w:rPr>
                <w:rFonts w:ascii="仿宋" w:hAnsi="仿宋" w:eastAsia="仿宋" w:cs="仿宋"/>
                <w:color w:val="auto"/>
              </w:rPr>
              <w:t>分</w:t>
            </w:r>
          </w:p>
          <w:p>
            <w:pPr>
              <w:pStyle w:val="6"/>
              <w:rPr>
                <w:rFonts w:ascii="仿宋" w:hAnsi="仿宋" w:eastAsia="仿宋" w:cs="仿宋"/>
                <w:color w:val="auto"/>
              </w:rPr>
            </w:pPr>
            <w:r>
              <w:rPr>
                <w:rFonts w:ascii="仿宋" w:hAnsi="仿宋" w:eastAsia="仿宋" w:cs="仿宋"/>
                <w:color w:val="auto"/>
              </w:rPr>
              <w:t>报价得分</w:t>
            </w:r>
            <w:r>
              <w:rPr>
                <w:rFonts w:hint="eastAsia" w:ascii="仿宋" w:hAnsi="仿宋" w:eastAsia="仿宋" w:cs="仿宋"/>
                <w:color w:val="auto"/>
                <w:lang w:val="en-US" w:eastAsia="zh-CN"/>
              </w:rPr>
              <w:t>30</w:t>
            </w:r>
            <w:r>
              <w:rPr>
                <w:rFonts w:ascii="仿宋" w:hAnsi="仿宋" w:eastAsia="仿宋" w:cs="仿宋"/>
                <w:color w:val="auto"/>
              </w:rPr>
              <w:t>.0分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pStyle w:val="6"/>
              <w:jc w:val="center"/>
              <w:rPr>
                <w:rFonts w:ascii="仿宋" w:hAnsi="仿宋" w:eastAsia="仿宋" w:cs="仿宋"/>
              </w:rPr>
            </w:pPr>
            <w:r>
              <w:rPr>
                <w:rFonts w:ascii="仿宋" w:hAnsi="仿宋" w:eastAsia="仿宋" w:cs="仿宋"/>
              </w:rPr>
              <w:t>技术部分</w:t>
            </w:r>
          </w:p>
        </w:tc>
        <w:tc>
          <w:tcPr>
            <w:tcW w:w="2307" w:type="dxa"/>
            <w:noWrap w:val="0"/>
            <w:vAlign w:val="top"/>
          </w:tcPr>
          <w:p>
            <w:pPr>
              <w:pStyle w:val="6"/>
              <w:jc w:val="left"/>
              <w:rPr>
                <w:rFonts w:ascii="仿宋" w:hAnsi="仿宋" w:eastAsia="仿宋" w:cs="仿宋"/>
              </w:rPr>
            </w:pPr>
            <w:r>
              <w:rPr>
                <w:rFonts w:ascii="仿宋" w:hAnsi="仿宋" w:eastAsia="仿宋" w:cs="仿宋"/>
              </w:rPr>
              <w:t>所投产品对用户需求书中带▲号的重要技术参数的响应情况 (</w:t>
            </w:r>
            <w:r>
              <w:rPr>
                <w:rFonts w:hint="eastAsia" w:ascii="仿宋" w:hAnsi="仿宋" w:eastAsia="仿宋" w:cs="仿宋"/>
                <w:lang w:val="en-US" w:eastAsia="zh-CN"/>
              </w:rPr>
              <w:t xml:space="preserve"> </w:t>
            </w:r>
            <w:r>
              <w:rPr>
                <w:rFonts w:hint="eastAsia"/>
                <w:color w:val="auto"/>
                <w:lang w:val="en-US" w:eastAsia="zh-CN"/>
              </w:rPr>
              <w:t>28</w:t>
            </w:r>
            <w:r>
              <w:rPr>
                <w:rFonts w:ascii="仿宋" w:hAnsi="仿宋" w:eastAsia="仿宋" w:cs="仿宋"/>
              </w:rPr>
              <w:t>.0分)</w:t>
            </w:r>
          </w:p>
        </w:tc>
        <w:tc>
          <w:tcPr>
            <w:tcW w:w="5076" w:type="dxa"/>
            <w:noWrap w:val="0"/>
            <w:vAlign w:val="top"/>
          </w:tcPr>
          <w:p>
            <w:pPr>
              <w:pStyle w:val="6"/>
              <w:jc w:val="left"/>
              <w:rPr>
                <w:rFonts w:hint="eastAsia" w:ascii="仿宋" w:hAnsi="仿宋" w:eastAsia="仿宋" w:cs="仿宋"/>
              </w:rPr>
            </w:pPr>
            <w:r>
              <w:rPr>
                <w:rFonts w:hint="eastAsia" w:ascii="仿宋" w:hAnsi="仿宋" w:eastAsia="仿宋" w:cs="仿宋"/>
              </w:rPr>
              <w:t>根据各投标人对采购文件技术要求中“▲”条款（共</w:t>
            </w:r>
            <w:r>
              <w:rPr>
                <w:rFonts w:hint="eastAsia" w:ascii="仿宋" w:hAnsi="仿宋" w:eastAsia="仿宋" w:cs="仿宋"/>
                <w:lang w:val="en-US" w:eastAsia="zh-CN"/>
              </w:rPr>
              <w:t>7</w:t>
            </w:r>
            <w:r>
              <w:rPr>
                <w:rFonts w:hint="eastAsia" w:ascii="仿宋" w:hAnsi="仿宋" w:eastAsia="仿宋" w:cs="仿宋"/>
              </w:rPr>
              <w:t>条）的响应程度进行评分：全部响应得</w:t>
            </w:r>
            <w:r>
              <w:rPr>
                <w:rFonts w:hint="eastAsia" w:ascii="仿宋" w:hAnsi="仿宋" w:eastAsia="仿宋" w:cs="仿宋"/>
                <w:lang w:val="en-US" w:eastAsia="zh-CN"/>
              </w:rPr>
              <w:t>28</w:t>
            </w:r>
            <w:r>
              <w:rPr>
                <w:rFonts w:hint="eastAsia" w:ascii="仿宋" w:hAnsi="仿宋" w:eastAsia="仿宋" w:cs="仿宋"/>
              </w:rPr>
              <w:t>分，每有一项不响应的扣</w:t>
            </w:r>
            <w:r>
              <w:rPr>
                <w:rFonts w:hint="eastAsia" w:ascii="仿宋" w:hAnsi="仿宋" w:eastAsia="仿宋" w:cs="仿宋"/>
                <w:lang w:val="en-US" w:eastAsia="zh-CN"/>
              </w:rPr>
              <w:t>4</w:t>
            </w:r>
            <w:r>
              <w:rPr>
                <w:rFonts w:hint="eastAsia" w:ascii="仿宋" w:hAnsi="仿宋" w:eastAsia="仿宋" w:cs="仿宋"/>
              </w:rPr>
              <w:t>分。</w:t>
            </w:r>
          </w:p>
          <w:p>
            <w:pPr>
              <w:pStyle w:val="6"/>
              <w:jc w:val="left"/>
              <w:rPr>
                <w:rFonts w:ascii="仿宋" w:hAnsi="仿宋" w:eastAsia="仿宋" w:cs="仿宋"/>
              </w:rPr>
            </w:pPr>
            <w:r>
              <w:rPr>
                <w:rFonts w:hint="eastAsia" w:ascii="仿宋" w:hAnsi="仿宋" w:eastAsia="仿宋" w:cs="仿宋"/>
              </w:rPr>
              <w:t>所有投标人须提供投标产品彩页及相应技术参数的厂家使用说明书作为技术证明文件，否则采购人有权视相应技术参数响应不符合采购要求（如厂家的产品使用说明书为英文版，请同时提供中文版）。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rPr>
            </w:pPr>
            <w:r>
              <w:rPr>
                <w:rFonts w:ascii="仿宋" w:hAnsi="仿宋" w:eastAsia="仿宋" w:cs="仿宋"/>
              </w:rPr>
              <w:t>所投产品技术参数及性能与技术规格要求的响应情况 (</w:t>
            </w:r>
            <w:r>
              <w:rPr>
                <w:rFonts w:hint="eastAsia" w:ascii="仿宋" w:hAnsi="仿宋" w:eastAsia="仿宋" w:cs="仿宋"/>
                <w:lang w:val="en-US" w:eastAsia="zh-CN"/>
              </w:rPr>
              <w:t>18</w:t>
            </w:r>
            <w:r>
              <w:rPr>
                <w:rFonts w:ascii="仿宋" w:hAnsi="仿宋" w:eastAsia="仿宋" w:cs="仿宋"/>
              </w:rPr>
              <w:t>分)</w:t>
            </w:r>
          </w:p>
        </w:tc>
        <w:tc>
          <w:tcPr>
            <w:tcW w:w="5076" w:type="dxa"/>
            <w:noWrap w:val="0"/>
            <w:vAlign w:val="top"/>
          </w:tcPr>
          <w:p>
            <w:pPr>
              <w:pStyle w:val="6"/>
              <w:jc w:val="left"/>
              <w:rPr>
                <w:rFonts w:hint="eastAsia" w:ascii="仿宋" w:hAnsi="仿宋" w:eastAsia="仿宋" w:cs="仿宋"/>
              </w:rPr>
            </w:pPr>
            <w:r>
              <w:rPr>
                <w:rFonts w:hint="eastAsia" w:ascii="仿宋" w:hAnsi="仿宋" w:eastAsia="仿宋" w:cs="仿宋"/>
              </w:rPr>
              <w:t>根据各投标人对采购文件技术要求中一般条款（共1</w:t>
            </w:r>
            <w:r>
              <w:rPr>
                <w:rFonts w:hint="eastAsia" w:ascii="仿宋" w:hAnsi="仿宋" w:eastAsia="仿宋" w:cs="仿宋"/>
                <w:lang w:val="en-US" w:eastAsia="zh-CN"/>
              </w:rPr>
              <w:t>2</w:t>
            </w:r>
            <w:r>
              <w:rPr>
                <w:rFonts w:hint="eastAsia" w:ascii="仿宋" w:hAnsi="仿宋" w:eastAsia="仿宋" w:cs="仿宋"/>
              </w:rPr>
              <w:t>条）的响应程度进行评分：全部响应得</w:t>
            </w:r>
            <w:r>
              <w:rPr>
                <w:rFonts w:hint="eastAsia" w:ascii="仿宋" w:hAnsi="仿宋" w:eastAsia="仿宋" w:cs="仿宋"/>
                <w:lang w:val="en-US" w:eastAsia="zh-CN"/>
              </w:rPr>
              <w:t>18</w:t>
            </w:r>
            <w:r>
              <w:rPr>
                <w:rFonts w:hint="eastAsia" w:ascii="仿宋" w:hAnsi="仿宋" w:eastAsia="仿宋" w:cs="仿宋"/>
              </w:rPr>
              <w:t xml:space="preserve">分，每有一项不响应的扣1.5分。 </w:t>
            </w:r>
          </w:p>
          <w:p>
            <w:pPr>
              <w:pStyle w:val="6"/>
              <w:jc w:val="left"/>
              <w:rPr>
                <w:rFonts w:ascii="仿宋" w:hAnsi="仿宋" w:eastAsia="仿宋" w:cs="仿宋"/>
              </w:rPr>
            </w:pPr>
            <w:r>
              <w:rPr>
                <w:rFonts w:hint="eastAsia" w:ascii="仿宋" w:hAnsi="仿宋" w:eastAsia="仿宋" w:cs="仿宋"/>
              </w:rPr>
              <w:t>所有投标人须提供投标产品彩页及相应技术参数的厂家使用说明书作为技术证明文件，否则采购人有权视相应技术参数响应不符合采购要求（如厂家的产品使用说明书为英文版，请同时提供中文版）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rPr>
            </w:pPr>
            <w:r>
              <w:rPr>
                <w:rFonts w:hint="eastAsia" w:ascii="仿宋" w:hAnsi="仿宋" w:eastAsia="仿宋" w:cs="仿宋"/>
                <w:sz w:val="21"/>
                <w:szCs w:val="22"/>
                <w:lang w:val="en-US" w:eastAsia="zh-CN"/>
              </w:rPr>
              <w:t>质量保证方案（2.0分)</w:t>
            </w:r>
            <w:r>
              <w:rPr>
                <w:rFonts w:ascii="仿宋" w:hAnsi="仿宋" w:eastAsia="仿宋" w:cs="仿宋"/>
              </w:rPr>
              <w:t>（等次分值选择：0.0;1.0;</w:t>
            </w:r>
            <w:r>
              <w:rPr>
                <w:rFonts w:hint="eastAsia" w:ascii="仿宋" w:hAnsi="仿宋" w:eastAsia="仿宋" w:cs="仿宋"/>
                <w:lang w:val="en-US" w:eastAsia="zh-CN"/>
              </w:rPr>
              <w:t>1.5</w:t>
            </w:r>
            <w:r>
              <w:rPr>
                <w:rFonts w:ascii="仿宋" w:hAnsi="仿宋" w:eastAsia="仿宋" w:cs="仿宋"/>
              </w:rPr>
              <w:t>;</w:t>
            </w:r>
            <w:r>
              <w:rPr>
                <w:rFonts w:hint="eastAsia" w:ascii="仿宋" w:hAnsi="仿宋" w:eastAsia="仿宋" w:cs="仿宋"/>
                <w:lang w:val="en-US" w:eastAsia="zh-CN"/>
              </w:rPr>
              <w:t>2</w:t>
            </w:r>
            <w:r>
              <w:rPr>
                <w:rFonts w:ascii="仿宋" w:hAnsi="仿宋" w:eastAsia="仿宋" w:cs="仿宋"/>
              </w:rPr>
              <w:t>.0;）</w:t>
            </w:r>
          </w:p>
        </w:tc>
        <w:tc>
          <w:tcPr>
            <w:tcW w:w="5076" w:type="dxa"/>
            <w:noWrap w:val="0"/>
            <w:vAlign w:val="top"/>
          </w:tcPr>
          <w:p>
            <w:pPr>
              <w:pStyle w:val="6"/>
              <w:numPr>
                <w:ilvl w:val="0"/>
                <w:numId w:val="0"/>
              </w:numPr>
              <w:jc w:val="left"/>
              <w:rPr>
                <w:rFonts w:hint="eastAsia" w:ascii="仿宋" w:hAnsi="仿宋" w:eastAsia="仿宋" w:cs="仿宋"/>
              </w:rPr>
            </w:pPr>
            <w:r>
              <w:rPr>
                <w:rFonts w:hint="eastAsia" w:ascii="仿宋" w:hAnsi="仿宋" w:eastAsia="仿宋" w:cs="仿宋"/>
              </w:rPr>
              <w:t>根据投标人针对本项目所提供的质量保证方案，方案内容包括但不限于质保年限、质量保证目标、质量保障措施等内容、提供备品备件服务等内容进行评审：</w:t>
            </w:r>
          </w:p>
          <w:p>
            <w:pPr>
              <w:pStyle w:val="6"/>
              <w:numPr>
                <w:ilvl w:val="0"/>
                <w:numId w:val="0"/>
              </w:numPr>
              <w:jc w:val="left"/>
              <w:rPr>
                <w:rFonts w:hint="eastAsia" w:ascii="仿宋" w:hAnsi="仿宋" w:eastAsia="仿宋" w:cs="仿宋"/>
              </w:rPr>
            </w:pPr>
            <w:r>
              <w:rPr>
                <w:rFonts w:hint="eastAsia" w:ascii="仿宋" w:hAnsi="仿宋" w:eastAsia="仿宋" w:cs="仿宋"/>
              </w:rPr>
              <w:t>（1）投标人所提供的质保年限和质量保证目标、质量保障措施方案内容详细，有完整合理的部署规划，有安排人员负责响应采购人的维修要求及服务过程中的沟通，有完整可行操作的维修处理方法，对日常维修和应急情况响应及时，优于或完全满足项目要求的得2分；</w:t>
            </w:r>
          </w:p>
          <w:p>
            <w:pPr>
              <w:pStyle w:val="6"/>
              <w:numPr>
                <w:ilvl w:val="0"/>
                <w:numId w:val="0"/>
              </w:numPr>
              <w:jc w:val="left"/>
              <w:rPr>
                <w:rFonts w:hint="eastAsia" w:ascii="仿宋" w:hAnsi="仿宋" w:eastAsia="仿宋" w:cs="仿宋"/>
              </w:rPr>
            </w:pPr>
            <w:r>
              <w:rPr>
                <w:rFonts w:hint="eastAsia" w:ascii="仿宋" w:hAnsi="仿宋" w:eastAsia="仿宋" w:cs="仿宋"/>
              </w:rPr>
              <w:t>（2）投标人所提供的质保年限和质量保证目标、质量保障措施方案基本完整，部署规划基本合理，有安排人员负责响应采购人的维修要求及服务过程中的沟通，维修处理方法基本合理可行，对日常维修和应急情况响应较及时，基本满足项目要求的得1.5分；</w:t>
            </w:r>
          </w:p>
          <w:p>
            <w:pPr>
              <w:pStyle w:val="6"/>
              <w:numPr>
                <w:ilvl w:val="0"/>
                <w:numId w:val="0"/>
              </w:numPr>
              <w:jc w:val="left"/>
              <w:rPr>
                <w:rFonts w:hint="eastAsia" w:ascii="仿宋" w:hAnsi="仿宋" w:eastAsia="仿宋" w:cs="仿宋"/>
              </w:rPr>
            </w:pPr>
            <w:r>
              <w:rPr>
                <w:rFonts w:hint="eastAsia" w:ascii="仿宋" w:hAnsi="仿宋" w:eastAsia="仿宋" w:cs="仿宋"/>
              </w:rPr>
              <w:t>（3）投标人只提供了简单的售后服务方案，投标人有提供质保期年限和质量保证目标、质量保障措施方案，但内容不详细，部署规划不合理，有人员响应采购人的维修要求及服务过程中的沟通，有基本的操作的维修处理方法，对日常维修和应急情况响应不及时，部分满足项目要求的得1分；</w:t>
            </w:r>
          </w:p>
          <w:p>
            <w:pPr>
              <w:pStyle w:val="6"/>
              <w:numPr>
                <w:ilvl w:val="0"/>
                <w:numId w:val="0"/>
              </w:numPr>
              <w:jc w:val="left"/>
              <w:rPr>
                <w:rFonts w:ascii="仿宋" w:hAnsi="仿宋" w:eastAsia="仿宋" w:cs="仿宋"/>
              </w:rPr>
            </w:pPr>
            <w:r>
              <w:rPr>
                <w:rFonts w:hint="eastAsia" w:ascii="仿宋" w:hAnsi="仿宋" w:eastAsia="仿宋" w:cs="仿宋"/>
              </w:rPr>
              <w:t>（4）不提供的不得分。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rPr>
            </w:pPr>
            <w:r>
              <w:rPr>
                <w:rFonts w:hint="eastAsia" w:ascii="仿宋" w:hAnsi="仿宋" w:eastAsia="仿宋" w:cs="仿宋"/>
              </w:rPr>
              <w:t>项目实施方案 (</w:t>
            </w:r>
            <w:r>
              <w:rPr>
                <w:rFonts w:hint="eastAsia" w:ascii="仿宋" w:hAnsi="仿宋" w:eastAsia="仿宋" w:cs="仿宋"/>
                <w:lang w:val="en-US" w:eastAsia="zh-CN"/>
              </w:rPr>
              <w:t>2</w:t>
            </w:r>
            <w:r>
              <w:rPr>
                <w:rFonts w:hint="eastAsia" w:ascii="仿宋" w:hAnsi="仿宋" w:eastAsia="仿宋" w:cs="仿宋"/>
              </w:rPr>
              <w:t>.0分)</w:t>
            </w:r>
            <w:r>
              <w:rPr>
                <w:rFonts w:ascii="仿宋" w:hAnsi="仿宋" w:eastAsia="仿宋" w:cs="仿宋"/>
              </w:rPr>
              <w:t>，（等次分值选择：0.0;1.0;</w:t>
            </w:r>
            <w:r>
              <w:rPr>
                <w:rFonts w:hint="eastAsia" w:ascii="仿宋" w:hAnsi="仿宋" w:eastAsia="仿宋" w:cs="仿宋"/>
                <w:lang w:val="en-US" w:eastAsia="zh-CN"/>
              </w:rPr>
              <w:t>1.5</w:t>
            </w:r>
            <w:r>
              <w:rPr>
                <w:rFonts w:ascii="仿宋" w:hAnsi="仿宋" w:eastAsia="仿宋" w:cs="仿宋"/>
              </w:rPr>
              <w:t>;</w:t>
            </w:r>
            <w:r>
              <w:rPr>
                <w:rFonts w:hint="eastAsia" w:ascii="仿宋" w:hAnsi="仿宋" w:eastAsia="仿宋" w:cs="仿宋"/>
                <w:lang w:val="en-US" w:eastAsia="zh-CN"/>
              </w:rPr>
              <w:t>2</w:t>
            </w:r>
            <w:r>
              <w:rPr>
                <w:rFonts w:ascii="仿宋" w:hAnsi="仿宋" w:eastAsia="仿宋" w:cs="仿宋"/>
              </w:rPr>
              <w:t>.0;）</w:t>
            </w:r>
          </w:p>
        </w:tc>
        <w:tc>
          <w:tcPr>
            <w:tcW w:w="5076" w:type="dxa"/>
            <w:noWrap w:val="0"/>
            <w:vAlign w:val="top"/>
          </w:tcPr>
          <w:p>
            <w:pPr>
              <w:pStyle w:val="6"/>
              <w:numPr>
                <w:ilvl w:val="0"/>
                <w:numId w:val="0"/>
              </w:numPr>
              <w:jc w:val="left"/>
              <w:rPr>
                <w:rFonts w:hint="eastAsia" w:ascii="仿宋" w:hAnsi="仿宋" w:eastAsia="仿宋" w:cs="仿宋"/>
              </w:rPr>
            </w:pPr>
            <w:r>
              <w:rPr>
                <w:rFonts w:hint="eastAsia" w:ascii="仿宋" w:hAnsi="仿宋" w:eastAsia="仿宋" w:cs="仿宋"/>
              </w:rPr>
              <w:t>根据投标人针对本项目所提供的项目实施方案（不包括售后服务和培训方案），包括但不限于项目到货计划、项目实施计划、项目运输保障、安装调试（如计划步骤、人员安排等）等内容进行评审：</w:t>
            </w:r>
          </w:p>
          <w:p>
            <w:pPr>
              <w:pStyle w:val="6"/>
              <w:numPr>
                <w:ilvl w:val="0"/>
                <w:numId w:val="0"/>
              </w:numPr>
              <w:jc w:val="left"/>
              <w:rPr>
                <w:rFonts w:hint="eastAsia" w:ascii="仿宋" w:hAnsi="仿宋" w:eastAsia="仿宋" w:cs="仿宋"/>
              </w:rPr>
            </w:pPr>
            <w:r>
              <w:rPr>
                <w:rFonts w:hint="eastAsia" w:ascii="仿宋" w:hAnsi="仿宋" w:eastAsia="仿宋" w:cs="仿宋"/>
              </w:rPr>
              <w:t>（1）投标人针对本项目有明确具体的计划安排、对每个标的设备的运输过程有针对性保障手段、设备到场时的专人安装调试有明确的安排措施，优于或完全满足采购需求得</w:t>
            </w:r>
            <w:r>
              <w:rPr>
                <w:rFonts w:hint="eastAsia" w:ascii="仿宋" w:hAnsi="仿宋" w:eastAsia="仿宋" w:cs="仿宋"/>
                <w:lang w:val="en-US" w:eastAsia="zh-CN"/>
              </w:rPr>
              <w:t>2</w:t>
            </w:r>
            <w:r>
              <w:rPr>
                <w:rFonts w:hint="eastAsia" w:ascii="仿宋" w:hAnsi="仿宋" w:eastAsia="仿宋" w:cs="仿宋"/>
              </w:rPr>
              <w:t>分；</w:t>
            </w:r>
          </w:p>
          <w:p>
            <w:pPr>
              <w:pStyle w:val="6"/>
              <w:numPr>
                <w:ilvl w:val="0"/>
                <w:numId w:val="0"/>
              </w:numPr>
              <w:jc w:val="left"/>
              <w:rPr>
                <w:rFonts w:hint="eastAsia" w:ascii="仿宋" w:hAnsi="仿宋" w:eastAsia="仿宋" w:cs="仿宋"/>
              </w:rPr>
            </w:pPr>
            <w:r>
              <w:rPr>
                <w:rFonts w:hint="eastAsia" w:ascii="仿宋" w:hAnsi="仿宋" w:eastAsia="仿宋" w:cs="仿宋"/>
              </w:rPr>
              <w:t>（2）投标人针对本项目有明确的计划安排、对设备的运输过程有基本的保障手段、设备到场时的专人安装调试有基本的安排措施，基本满足采购需求得</w:t>
            </w:r>
            <w:r>
              <w:rPr>
                <w:rFonts w:hint="eastAsia" w:ascii="仿宋" w:hAnsi="仿宋" w:eastAsia="仿宋" w:cs="仿宋"/>
                <w:lang w:val="en-US" w:eastAsia="zh-CN"/>
              </w:rPr>
              <w:t>1.5</w:t>
            </w:r>
            <w:r>
              <w:rPr>
                <w:rFonts w:hint="eastAsia" w:ascii="仿宋" w:hAnsi="仿宋" w:eastAsia="仿宋" w:cs="仿宋"/>
              </w:rPr>
              <w:t>分；</w:t>
            </w:r>
          </w:p>
          <w:p>
            <w:pPr>
              <w:pStyle w:val="6"/>
              <w:numPr>
                <w:ilvl w:val="0"/>
                <w:numId w:val="0"/>
              </w:numPr>
              <w:jc w:val="left"/>
              <w:rPr>
                <w:rFonts w:hint="eastAsia" w:ascii="仿宋" w:hAnsi="仿宋" w:eastAsia="仿宋" w:cs="仿宋"/>
              </w:rPr>
            </w:pPr>
            <w:r>
              <w:rPr>
                <w:rFonts w:hint="eastAsia" w:ascii="仿宋" w:hAnsi="仿宋" w:eastAsia="仿宋" w:cs="仿宋"/>
              </w:rPr>
              <w:t>（3）投标人针对本项目有简单的计划安排、对设备的运输过程有简单的保障手段、设备到场时的专人安装调试有简单的安排措施，部分满足采购需求得1分；</w:t>
            </w:r>
          </w:p>
          <w:p>
            <w:pPr>
              <w:pStyle w:val="6"/>
              <w:numPr>
                <w:ilvl w:val="0"/>
                <w:numId w:val="0"/>
              </w:numPr>
              <w:jc w:val="left"/>
              <w:rPr>
                <w:rFonts w:ascii="仿宋" w:hAnsi="仿宋" w:eastAsia="仿宋" w:cs="仿宋"/>
              </w:rPr>
            </w:pPr>
            <w:r>
              <w:rPr>
                <w:rFonts w:hint="eastAsia" w:ascii="仿宋" w:hAnsi="仿宋" w:eastAsia="仿宋" w:cs="仿宋"/>
              </w:rPr>
              <w:t>（4）不提供的不得分。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rPr>
            </w:pPr>
            <w:r>
              <w:rPr>
                <w:rFonts w:hint="eastAsia" w:ascii="仿宋" w:hAnsi="仿宋" w:eastAsia="仿宋" w:cs="仿宋"/>
              </w:rPr>
              <w:t>培训方案 (</w:t>
            </w:r>
            <w:r>
              <w:rPr>
                <w:rFonts w:hint="eastAsia" w:ascii="仿宋" w:hAnsi="仿宋" w:eastAsia="仿宋" w:cs="仿宋"/>
                <w:highlight w:val="none"/>
                <w:lang w:val="en-US" w:eastAsia="zh-CN"/>
              </w:rPr>
              <w:t>2.0</w:t>
            </w:r>
            <w:r>
              <w:rPr>
                <w:rFonts w:hint="eastAsia" w:ascii="仿宋" w:hAnsi="仿宋" w:eastAsia="仿宋" w:cs="仿宋"/>
              </w:rPr>
              <w:t>)，（等次分值选择：0.0;1.0;</w:t>
            </w:r>
            <w:r>
              <w:rPr>
                <w:rFonts w:hint="eastAsia" w:ascii="仿宋" w:hAnsi="仿宋" w:eastAsia="仿宋" w:cs="仿宋"/>
                <w:lang w:val="en-US" w:eastAsia="zh-CN"/>
              </w:rPr>
              <w:t>1.5</w:t>
            </w: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.0;）</w:t>
            </w:r>
          </w:p>
        </w:tc>
        <w:tc>
          <w:tcPr>
            <w:tcW w:w="5076" w:type="dxa"/>
            <w:noWrap w:val="0"/>
            <w:vAlign w:val="top"/>
          </w:tcPr>
          <w:p>
            <w:pPr>
              <w:pStyle w:val="6"/>
              <w:numPr>
                <w:ilvl w:val="0"/>
                <w:numId w:val="0"/>
              </w:numPr>
              <w:jc w:val="left"/>
              <w:rPr>
                <w:rFonts w:hint="eastAsia" w:ascii="仿宋" w:hAnsi="仿宋" w:eastAsia="仿宋" w:cs="仿宋"/>
              </w:rPr>
            </w:pPr>
            <w:r>
              <w:rPr>
                <w:rFonts w:hint="eastAsia" w:ascii="仿宋" w:hAnsi="仿宋" w:eastAsia="仿宋" w:cs="仿宋"/>
              </w:rPr>
              <w:t>投标人根据产品特点及保养事项对采购人所使用设备人员提供设备操作及操作过程中注意事项等内容进行培训：</w:t>
            </w:r>
          </w:p>
          <w:p>
            <w:pPr>
              <w:pStyle w:val="6"/>
              <w:numPr>
                <w:ilvl w:val="0"/>
                <w:numId w:val="0"/>
              </w:numPr>
              <w:jc w:val="left"/>
              <w:rPr>
                <w:rFonts w:hint="eastAsia" w:ascii="仿宋" w:hAnsi="仿宋" w:eastAsia="仿宋" w:cs="仿宋"/>
              </w:rPr>
            </w:pPr>
            <w:r>
              <w:rPr>
                <w:rFonts w:hint="eastAsia" w:ascii="仿宋" w:hAnsi="仿宋" w:eastAsia="仿宋" w:cs="仿宋"/>
              </w:rPr>
              <w:t>（1）投标人针对本项目为采购人提供有专人指导和简单上手的设备操作培训课程安排，有明确的课程及培训内容安排，对设备的操作过程中注意事项有详细指引，对特殊情况（如设备反复重启，操作失灵，错误操作等情况）有图文详解及完整应对培训的，得</w:t>
            </w:r>
            <w:r>
              <w:rPr>
                <w:rFonts w:hint="eastAsia" w:ascii="仿宋" w:hAnsi="仿宋" w:eastAsia="仿宋" w:cs="仿宋"/>
                <w:lang w:val="en-US" w:eastAsia="zh-CN"/>
              </w:rPr>
              <w:t>2</w:t>
            </w:r>
            <w:r>
              <w:rPr>
                <w:rFonts w:hint="eastAsia" w:ascii="仿宋" w:hAnsi="仿宋" w:eastAsia="仿宋" w:cs="仿宋"/>
              </w:rPr>
              <w:t>分；</w:t>
            </w:r>
          </w:p>
          <w:p>
            <w:pPr>
              <w:pStyle w:val="6"/>
              <w:numPr>
                <w:ilvl w:val="0"/>
                <w:numId w:val="0"/>
              </w:numPr>
              <w:jc w:val="left"/>
              <w:rPr>
                <w:rFonts w:hint="eastAsia" w:ascii="仿宋" w:hAnsi="仿宋" w:eastAsia="仿宋" w:cs="仿宋"/>
              </w:rPr>
            </w:pPr>
            <w:r>
              <w:rPr>
                <w:rFonts w:hint="eastAsia" w:ascii="仿宋" w:hAnsi="仿宋" w:eastAsia="仿宋" w:cs="仿宋"/>
              </w:rPr>
              <w:t>（2）投标人针对本项目为采购人提供有专人指导和简单上手的设备操作培训课程安排，有简单的课程及培训内容安排，对设备的操作过程中注意事项有基本操作指引，得</w:t>
            </w:r>
            <w:r>
              <w:rPr>
                <w:rFonts w:hint="eastAsia" w:ascii="仿宋" w:hAnsi="仿宋" w:eastAsia="仿宋" w:cs="仿宋"/>
                <w:lang w:val="en-US" w:eastAsia="zh-CN"/>
              </w:rPr>
              <w:t>1.5</w:t>
            </w:r>
            <w:r>
              <w:rPr>
                <w:rFonts w:hint="eastAsia" w:ascii="仿宋" w:hAnsi="仿宋" w:eastAsia="仿宋" w:cs="仿宋"/>
              </w:rPr>
              <w:t>分；</w:t>
            </w:r>
          </w:p>
          <w:p>
            <w:pPr>
              <w:pStyle w:val="6"/>
              <w:numPr>
                <w:ilvl w:val="0"/>
                <w:numId w:val="0"/>
              </w:numPr>
              <w:jc w:val="left"/>
              <w:rPr>
                <w:rFonts w:hint="eastAsia" w:ascii="仿宋" w:hAnsi="仿宋" w:eastAsia="仿宋" w:cs="仿宋"/>
              </w:rPr>
            </w:pPr>
            <w:r>
              <w:rPr>
                <w:rFonts w:hint="eastAsia" w:ascii="仿宋" w:hAnsi="仿宋" w:eastAsia="仿宋" w:cs="仿宋"/>
              </w:rPr>
              <w:t xml:space="preserve">（3）投标人提供指导和培训课程安排简单含糊，课程及培训内容安排不明确，对操作培训含糊其辞，得1分； </w:t>
            </w:r>
          </w:p>
          <w:p>
            <w:pPr>
              <w:pStyle w:val="6"/>
              <w:numPr>
                <w:ilvl w:val="0"/>
                <w:numId w:val="0"/>
              </w:numPr>
              <w:jc w:val="left"/>
              <w:rPr>
                <w:rFonts w:ascii="仿宋" w:hAnsi="仿宋" w:eastAsia="仿宋" w:cs="仿宋"/>
              </w:rPr>
            </w:pPr>
            <w:r>
              <w:rPr>
                <w:rFonts w:hint="eastAsia" w:ascii="仿宋" w:hAnsi="仿宋" w:eastAsia="仿宋" w:cs="仿宋"/>
              </w:rPr>
              <w:t>（4）不提供的不得分。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rPr>
                <w:rFonts w:hint="eastAsia" w:ascii="仿宋" w:hAnsi="仿宋" w:eastAsia="仿宋" w:cs="仿宋"/>
              </w:rPr>
            </w:pPr>
          </w:p>
        </w:tc>
        <w:tc>
          <w:tcPr>
            <w:tcW w:w="2307" w:type="dxa"/>
            <w:noWrap w:val="0"/>
            <w:vAlign w:val="top"/>
          </w:tcPr>
          <w:p>
            <w:pPr>
              <w:pStyle w:val="6"/>
              <w:jc w:val="left"/>
              <w:rPr>
                <w:rFonts w:hint="eastAsia" w:ascii="仿宋" w:hAnsi="仿宋" w:eastAsia="仿宋" w:cs="仿宋"/>
              </w:rPr>
            </w:pPr>
            <w:r>
              <w:rPr>
                <w:rFonts w:hint="eastAsia" w:ascii="仿宋" w:hAnsi="仿宋" w:eastAsia="仿宋" w:cs="仿宋"/>
              </w:rPr>
              <w:t>样品 (</w:t>
            </w:r>
            <w:r>
              <w:rPr>
                <w:rFonts w:hint="eastAsia" w:ascii="仿宋" w:hAnsi="仿宋" w:eastAsia="仿宋" w:cs="仿宋"/>
                <w:lang w:val="en-US" w:eastAsia="zh-CN"/>
              </w:rPr>
              <w:t>7.5</w:t>
            </w:r>
            <w:r>
              <w:rPr>
                <w:rFonts w:hint="eastAsia" w:ascii="仿宋" w:hAnsi="仿宋" w:eastAsia="仿宋" w:cs="仿宋"/>
              </w:rPr>
              <w:t>分)，（等次分值选择：0.0;</w:t>
            </w:r>
            <w:r>
              <w:rPr>
                <w:rFonts w:hint="eastAsia" w:ascii="仿宋" w:hAnsi="仿宋" w:eastAsia="仿宋" w:cs="仿宋"/>
                <w:lang w:val="en-US" w:eastAsia="zh-CN"/>
              </w:rPr>
              <w:t>2</w:t>
            </w:r>
            <w:r>
              <w:rPr>
                <w:rFonts w:hint="eastAsia" w:ascii="仿宋" w:hAnsi="仿宋" w:eastAsia="仿宋" w:cs="仿宋"/>
              </w:rPr>
              <w:t>.0;</w:t>
            </w:r>
            <w:r>
              <w:rPr>
                <w:rFonts w:hint="eastAsia" w:ascii="仿宋" w:hAnsi="仿宋" w:eastAsia="仿宋" w:cs="仿宋"/>
                <w:lang w:val="en-US" w:eastAsia="zh-CN"/>
              </w:rPr>
              <w:t>5</w:t>
            </w:r>
            <w:r>
              <w:rPr>
                <w:rFonts w:hint="eastAsia" w:ascii="仿宋" w:hAnsi="仿宋" w:eastAsia="仿宋" w:cs="仿宋"/>
              </w:rPr>
              <w:t>.0;</w:t>
            </w:r>
            <w:r>
              <w:rPr>
                <w:rFonts w:hint="eastAsia" w:ascii="仿宋" w:hAnsi="仿宋" w:eastAsia="仿宋" w:cs="仿宋"/>
                <w:lang w:val="en-US" w:eastAsia="zh-CN"/>
              </w:rPr>
              <w:t>7.5</w:t>
            </w:r>
            <w:r>
              <w:rPr>
                <w:rFonts w:hint="eastAsia" w:ascii="仿宋" w:hAnsi="仿宋" w:eastAsia="仿宋" w:cs="仿宋"/>
              </w:rPr>
              <w:t>）</w:t>
            </w:r>
          </w:p>
        </w:tc>
        <w:tc>
          <w:tcPr>
            <w:tcW w:w="5076" w:type="dxa"/>
            <w:noWrap w:val="0"/>
            <w:vAlign w:val="top"/>
          </w:tcPr>
          <w:p>
            <w:pPr>
              <w:pStyle w:val="6"/>
              <w:numPr>
                <w:ilvl w:val="0"/>
                <w:numId w:val="0"/>
              </w:numPr>
              <w:jc w:val="left"/>
              <w:rPr>
                <w:rFonts w:hint="eastAsia" w:ascii="仿宋" w:hAnsi="仿宋" w:eastAsia="仿宋" w:cs="仿宋"/>
                <w:sz w:val="21"/>
                <w:szCs w:val="22"/>
              </w:rPr>
            </w:pPr>
            <w:r>
              <w:rPr>
                <w:rFonts w:hint="eastAsia" w:ascii="仿宋" w:hAnsi="仿宋" w:eastAsia="仿宋" w:cs="仿宋"/>
                <w:sz w:val="21"/>
                <w:szCs w:val="22"/>
              </w:rPr>
              <w:t>投标人需要提供</w:t>
            </w:r>
            <w:r>
              <w:rPr>
                <w:rFonts w:hint="eastAsia" w:ascii="仿宋" w:hAnsi="仿宋" w:eastAsia="仿宋" w:cs="仿宋"/>
                <w:sz w:val="21"/>
                <w:szCs w:val="22"/>
                <w:lang w:val="en-US" w:eastAsia="zh-CN"/>
              </w:rPr>
              <w:t>投标产品所有部件</w:t>
            </w:r>
            <w:r>
              <w:rPr>
                <w:rFonts w:hint="eastAsia" w:ascii="仿宋" w:hAnsi="仿宋" w:eastAsia="仿宋" w:cs="仿宋"/>
                <w:sz w:val="21"/>
                <w:szCs w:val="22"/>
              </w:rPr>
              <w:t>作为投标样品：根据样品的技术工艺水平、性能稳定性、材质及功能设计等进行综合评审：</w:t>
            </w:r>
          </w:p>
          <w:p>
            <w:pPr>
              <w:pStyle w:val="6"/>
              <w:numPr>
                <w:ilvl w:val="0"/>
                <w:numId w:val="0"/>
              </w:numPr>
              <w:jc w:val="left"/>
              <w:rPr>
                <w:rFonts w:hint="eastAsia" w:ascii="仿宋" w:hAnsi="仿宋" w:eastAsia="仿宋" w:cs="仿宋"/>
                <w:sz w:val="21"/>
                <w:szCs w:val="22"/>
              </w:rPr>
            </w:pPr>
            <w:r>
              <w:rPr>
                <w:rFonts w:hint="eastAsia" w:ascii="仿宋" w:hAnsi="仿宋" w:eastAsia="仿宋" w:cs="仿宋"/>
                <w:sz w:val="21"/>
                <w:szCs w:val="22"/>
                <w:lang w:eastAsia="zh-CN"/>
              </w:rPr>
              <w:t>（</w:t>
            </w:r>
            <w:r>
              <w:rPr>
                <w:rFonts w:hint="eastAsia" w:ascii="仿宋" w:hAnsi="仿宋" w:eastAsia="仿宋" w:cs="仿宋"/>
                <w:sz w:val="21"/>
                <w:szCs w:val="22"/>
                <w:lang w:val="en-US" w:eastAsia="zh-CN"/>
              </w:rPr>
              <w:t>1</w:t>
            </w:r>
            <w:r>
              <w:rPr>
                <w:rFonts w:hint="eastAsia" w:ascii="仿宋" w:hAnsi="仿宋" w:eastAsia="仿宋" w:cs="仿宋"/>
                <w:sz w:val="21"/>
                <w:szCs w:val="22"/>
                <w:lang w:eastAsia="zh-CN"/>
              </w:rPr>
              <w:t>）样品工艺先进</w:t>
            </w:r>
            <w:r>
              <w:rPr>
                <w:rFonts w:hint="eastAsia" w:ascii="仿宋" w:hAnsi="仿宋" w:eastAsia="仿宋" w:cs="仿宋"/>
                <w:sz w:val="21"/>
                <w:szCs w:val="22"/>
              </w:rPr>
              <w:t>，材质优质耐用，功能设计</w:t>
            </w:r>
            <w:r>
              <w:rPr>
                <w:rFonts w:hint="eastAsia" w:ascii="仿宋" w:hAnsi="仿宋" w:eastAsia="仿宋" w:cs="仿宋"/>
                <w:sz w:val="21"/>
                <w:szCs w:val="22"/>
                <w:lang w:eastAsia="zh-CN"/>
              </w:rPr>
              <w:t>科学</w:t>
            </w:r>
            <w:r>
              <w:rPr>
                <w:rFonts w:hint="eastAsia" w:ascii="仿宋" w:hAnsi="仿宋" w:eastAsia="仿宋" w:cs="仿宋"/>
                <w:sz w:val="21"/>
                <w:szCs w:val="22"/>
              </w:rPr>
              <w:t>合理，得</w:t>
            </w:r>
            <w:r>
              <w:rPr>
                <w:rFonts w:hint="eastAsia" w:ascii="仿宋" w:hAnsi="仿宋" w:eastAsia="仿宋" w:cs="仿宋"/>
                <w:sz w:val="21"/>
                <w:szCs w:val="22"/>
                <w:lang w:val="en-US" w:eastAsia="zh-CN"/>
              </w:rPr>
              <w:t>7.5</w:t>
            </w:r>
            <w:r>
              <w:rPr>
                <w:rFonts w:hint="eastAsia" w:ascii="仿宋" w:hAnsi="仿宋" w:eastAsia="仿宋" w:cs="仿宋"/>
                <w:sz w:val="21"/>
                <w:szCs w:val="22"/>
              </w:rPr>
              <w:t>分；</w:t>
            </w:r>
          </w:p>
          <w:p>
            <w:pPr>
              <w:pStyle w:val="6"/>
              <w:numPr>
                <w:ilvl w:val="0"/>
                <w:numId w:val="0"/>
              </w:numPr>
              <w:jc w:val="left"/>
              <w:rPr>
                <w:rFonts w:hint="eastAsia" w:ascii="仿宋" w:hAnsi="仿宋" w:eastAsia="仿宋" w:cs="仿宋"/>
                <w:sz w:val="21"/>
                <w:szCs w:val="22"/>
              </w:rPr>
            </w:pPr>
            <w:r>
              <w:rPr>
                <w:rFonts w:hint="eastAsia" w:ascii="仿宋" w:hAnsi="仿宋" w:eastAsia="仿宋" w:cs="仿宋"/>
                <w:sz w:val="21"/>
                <w:szCs w:val="22"/>
              </w:rPr>
              <w:t>（2）</w:t>
            </w:r>
            <w:r>
              <w:rPr>
                <w:rFonts w:hint="eastAsia" w:ascii="仿宋" w:hAnsi="仿宋" w:eastAsia="仿宋" w:cs="仿宋"/>
                <w:sz w:val="21"/>
                <w:szCs w:val="22"/>
                <w:lang w:eastAsia="zh-CN"/>
              </w:rPr>
              <w:t>样品工艺较先进</w:t>
            </w:r>
            <w:r>
              <w:rPr>
                <w:rFonts w:hint="eastAsia" w:ascii="仿宋" w:hAnsi="仿宋" w:eastAsia="仿宋" w:cs="仿宋"/>
                <w:sz w:val="21"/>
                <w:szCs w:val="22"/>
              </w:rPr>
              <w:t>，材质良好，功能设计基本合理，得</w:t>
            </w:r>
            <w:r>
              <w:rPr>
                <w:rFonts w:hint="eastAsia" w:ascii="仿宋" w:hAnsi="仿宋" w:eastAsia="仿宋" w:cs="仿宋"/>
                <w:sz w:val="21"/>
                <w:szCs w:val="22"/>
                <w:lang w:val="en-US" w:eastAsia="zh-CN"/>
              </w:rPr>
              <w:t>5</w:t>
            </w:r>
            <w:r>
              <w:rPr>
                <w:rFonts w:hint="eastAsia" w:ascii="仿宋" w:hAnsi="仿宋" w:eastAsia="仿宋" w:cs="仿宋"/>
                <w:sz w:val="21"/>
                <w:szCs w:val="22"/>
              </w:rPr>
              <w:t>分；</w:t>
            </w:r>
          </w:p>
          <w:p>
            <w:pPr>
              <w:pStyle w:val="6"/>
              <w:numPr>
                <w:ilvl w:val="0"/>
                <w:numId w:val="0"/>
              </w:numPr>
              <w:jc w:val="left"/>
              <w:rPr>
                <w:rFonts w:hint="eastAsia" w:ascii="仿宋" w:hAnsi="仿宋" w:eastAsia="仿宋" w:cs="仿宋"/>
                <w:sz w:val="21"/>
                <w:szCs w:val="22"/>
              </w:rPr>
            </w:pPr>
            <w:r>
              <w:rPr>
                <w:rFonts w:hint="eastAsia" w:ascii="仿宋" w:hAnsi="仿宋" w:eastAsia="仿宋" w:cs="仿宋"/>
                <w:sz w:val="21"/>
                <w:szCs w:val="22"/>
                <w:lang w:eastAsia="zh-CN"/>
              </w:rPr>
              <w:t>（</w:t>
            </w:r>
            <w:r>
              <w:rPr>
                <w:rFonts w:hint="eastAsia" w:ascii="仿宋" w:hAnsi="仿宋" w:eastAsia="仿宋" w:cs="仿宋"/>
                <w:sz w:val="21"/>
                <w:szCs w:val="22"/>
                <w:lang w:val="en-US" w:eastAsia="zh-CN"/>
              </w:rPr>
              <w:t>3</w:t>
            </w:r>
            <w:r>
              <w:rPr>
                <w:rFonts w:hint="eastAsia" w:ascii="仿宋" w:hAnsi="仿宋" w:eastAsia="仿宋" w:cs="仿宋"/>
                <w:sz w:val="21"/>
                <w:szCs w:val="22"/>
                <w:lang w:eastAsia="zh-CN"/>
              </w:rPr>
              <w:t>）</w:t>
            </w:r>
            <w:r>
              <w:rPr>
                <w:rFonts w:hint="eastAsia" w:ascii="仿宋" w:hAnsi="仿宋" w:eastAsia="仿宋" w:cs="仿宋"/>
                <w:sz w:val="21"/>
                <w:szCs w:val="22"/>
              </w:rPr>
              <w:t>样品</w:t>
            </w:r>
            <w:r>
              <w:rPr>
                <w:rFonts w:hint="eastAsia" w:ascii="仿宋" w:hAnsi="仿宋" w:eastAsia="仿宋" w:cs="仿宋"/>
                <w:sz w:val="21"/>
                <w:szCs w:val="22"/>
                <w:lang w:eastAsia="zh-CN"/>
              </w:rPr>
              <w:t>工艺不先进</w:t>
            </w:r>
            <w:r>
              <w:rPr>
                <w:rFonts w:hint="eastAsia" w:ascii="仿宋" w:hAnsi="仿宋" w:eastAsia="仿宋" w:cs="仿宋"/>
                <w:sz w:val="21"/>
                <w:szCs w:val="22"/>
              </w:rPr>
              <w:t>，材质一般，功能设计</w:t>
            </w:r>
            <w:r>
              <w:rPr>
                <w:rFonts w:hint="eastAsia" w:ascii="仿宋" w:hAnsi="仿宋" w:eastAsia="仿宋" w:cs="仿宋"/>
                <w:sz w:val="21"/>
                <w:szCs w:val="22"/>
                <w:lang w:eastAsia="zh-CN"/>
              </w:rPr>
              <w:t>不</w:t>
            </w:r>
            <w:r>
              <w:rPr>
                <w:rFonts w:hint="eastAsia" w:ascii="仿宋" w:hAnsi="仿宋" w:eastAsia="仿宋" w:cs="仿宋"/>
                <w:sz w:val="21"/>
                <w:szCs w:val="22"/>
              </w:rPr>
              <w:t>合理</w:t>
            </w:r>
            <w:r>
              <w:rPr>
                <w:rFonts w:hint="eastAsia" w:ascii="仿宋" w:hAnsi="仿宋" w:eastAsia="仿宋" w:cs="仿宋"/>
                <w:sz w:val="21"/>
                <w:szCs w:val="22"/>
                <w:lang w:eastAsia="zh-CN"/>
              </w:rPr>
              <w:t>，</w:t>
            </w:r>
            <w:r>
              <w:rPr>
                <w:rFonts w:hint="eastAsia" w:ascii="仿宋" w:hAnsi="仿宋" w:eastAsia="仿宋" w:cs="仿宋"/>
                <w:sz w:val="21"/>
                <w:szCs w:val="22"/>
              </w:rPr>
              <w:t>得</w:t>
            </w:r>
            <w:r>
              <w:rPr>
                <w:rFonts w:hint="eastAsia" w:ascii="仿宋" w:hAnsi="仿宋" w:eastAsia="仿宋" w:cs="仿宋"/>
                <w:sz w:val="21"/>
                <w:szCs w:val="22"/>
                <w:lang w:val="en-US" w:eastAsia="zh-CN"/>
              </w:rPr>
              <w:t>2</w:t>
            </w:r>
            <w:r>
              <w:rPr>
                <w:rFonts w:hint="eastAsia" w:ascii="仿宋" w:hAnsi="仿宋" w:eastAsia="仿宋" w:cs="仿宋"/>
                <w:sz w:val="21"/>
                <w:szCs w:val="22"/>
              </w:rPr>
              <w:t>分；</w:t>
            </w:r>
          </w:p>
          <w:p>
            <w:pPr>
              <w:pStyle w:val="6"/>
              <w:numPr>
                <w:ilvl w:val="0"/>
                <w:numId w:val="0"/>
              </w:numPr>
              <w:jc w:val="left"/>
              <w:rPr>
                <w:rFonts w:hint="eastAsia" w:ascii="仿宋" w:hAnsi="仿宋" w:eastAsia="仿宋" w:cs="仿宋"/>
              </w:rPr>
            </w:pPr>
            <w:r>
              <w:rPr>
                <w:rFonts w:hint="eastAsia" w:ascii="仿宋" w:hAnsi="仿宋" w:eastAsia="仿宋" w:cs="仿宋"/>
                <w:sz w:val="21"/>
                <w:szCs w:val="22"/>
                <w:lang w:eastAsia="zh-CN"/>
              </w:rPr>
              <w:t>（</w:t>
            </w:r>
            <w:r>
              <w:rPr>
                <w:rFonts w:hint="eastAsia" w:ascii="仿宋" w:hAnsi="仿宋" w:eastAsia="仿宋" w:cs="仿宋"/>
                <w:sz w:val="21"/>
                <w:szCs w:val="22"/>
                <w:lang w:val="en-US" w:eastAsia="zh-CN"/>
              </w:rPr>
              <w:t>4</w:t>
            </w:r>
            <w:r>
              <w:rPr>
                <w:rFonts w:hint="eastAsia" w:ascii="仿宋" w:hAnsi="仿宋" w:eastAsia="仿宋" w:cs="仿宋"/>
                <w:sz w:val="21"/>
                <w:szCs w:val="22"/>
                <w:lang w:eastAsia="zh-CN"/>
              </w:rPr>
              <w:t>）</w:t>
            </w:r>
            <w:r>
              <w:rPr>
                <w:rFonts w:hint="eastAsia" w:ascii="仿宋" w:hAnsi="仿宋" w:eastAsia="仿宋" w:cs="仿宋"/>
                <w:sz w:val="21"/>
                <w:szCs w:val="22"/>
              </w:rPr>
              <w:t>不提供齐全的样品不得分。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pStyle w:val="6"/>
              <w:jc w:val="center"/>
              <w:rPr>
                <w:rFonts w:ascii="仿宋" w:hAnsi="仿宋" w:eastAsia="仿宋" w:cs="仿宋"/>
              </w:rPr>
            </w:pPr>
            <w:r>
              <w:rPr>
                <w:rFonts w:ascii="仿宋" w:hAnsi="仿宋" w:eastAsia="仿宋" w:cs="仿宋"/>
              </w:rPr>
              <w:t>商务部分</w:t>
            </w:r>
          </w:p>
        </w:tc>
        <w:tc>
          <w:tcPr>
            <w:tcW w:w="2307" w:type="dxa"/>
            <w:noWrap w:val="0"/>
            <w:vAlign w:val="top"/>
          </w:tcPr>
          <w:p>
            <w:pPr>
              <w:pStyle w:val="6"/>
              <w:jc w:val="left"/>
              <w:rPr>
                <w:rFonts w:ascii="仿宋" w:hAnsi="仿宋" w:eastAsia="仿宋" w:cs="仿宋"/>
              </w:rPr>
            </w:pPr>
            <w:r>
              <w:rPr>
                <w:rFonts w:hint="eastAsia" w:ascii="仿宋" w:hAnsi="仿宋" w:eastAsia="仿宋" w:cs="仿宋"/>
              </w:rPr>
              <w:t>投标人的信用、体系认证情况（1.5分），（等次分值选择：0.0;</w:t>
            </w:r>
            <w:r>
              <w:rPr>
                <w:rFonts w:hint="eastAsia" w:ascii="仿宋" w:hAnsi="仿宋" w:eastAsia="仿宋" w:cs="仿宋"/>
                <w:lang w:val="en-US" w:eastAsia="zh-CN"/>
              </w:rPr>
              <w:t>0.5</w:t>
            </w: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w:t>
            </w:r>
            <w:r>
              <w:rPr>
                <w:rFonts w:hint="eastAsia" w:ascii="仿宋" w:hAnsi="仿宋" w:eastAsia="仿宋" w:cs="仿宋"/>
                <w:lang w:val="en-US" w:eastAsia="zh-CN"/>
              </w:rPr>
              <w:t>1.5</w:t>
            </w:r>
            <w:r>
              <w:rPr>
                <w:rFonts w:hint="eastAsia" w:ascii="仿宋" w:hAnsi="仿宋" w:eastAsia="仿宋" w:cs="仿宋"/>
              </w:rPr>
              <w:t>;）</w:t>
            </w:r>
          </w:p>
        </w:tc>
        <w:tc>
          <w:tcPr>
            <w:tcW w:w="5076" w:type="dxa"/>
            <w:noWrap w:val="0"/>
            <w:vAlign w:val="top"/>
          </w:tcPr>
          <w:p>
            <w:pPr>
              <w:pStyle w:val="6"/>
              <w:jc w:val="left"/>
              <w:rPr>
                <w:rFonts w:ascii="仿宋" w:hAnsi="仿宋" w:eastAsia="仿宋" w:cs="仿宋"/>
              </w:rPr>
            </w:pPr>
            <w:r>
              <w:rPr>
                <w:rFonts w:hint="eastAsia" w:ascii="仿宋" w:hAnsi="仿宋" w:eastAsia="仿宋" w:cs="仿宋"/>
              </w:rPr>
              <w:t>投标人具有有效期内的有效的质量管理体系认证证书、环境管理体系认证证书、职业健康安全管理体系认证证书，每具备一项认证得0.5分，最高得1.5分。提供认证证书扫描件，不提供不得分。注：提供上述有效证书及全国认证认可信息公共服务平台查询有效结果截图，复印件/扫描件等证明材料加盖公章，作为评分依据，无提供则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rPr>
            </w:pPr>
            <w:r>
              <w:rPr>
                <w:rFonts w:hint="eastAsia" w:ascii="仿宋" w:hAnsi="仿宋" w:eastAsia="仿宋" w:cs="仿宋"/>
              </w:rPr>
              <w:t>售后服务人员配置（</w:t>
            </w:r>
            <w:r>
              <w:rPr>
                <w:rFonts w:hint="eastAsia" w:ascii="仿宋" w:hAnsi="仿宋" w:eastAsia="仿宋" w:cs="仿宋"/>
                <w:lang w:val="en-US" w:eastAsia="zh-CN"/>
              </w:rPr>
              <w:t xml:space="preserve"> </w:t>
            </w:r>
            <w:r>
              <w:rPr>
                <w:rFonts w:hint="eastAsia"/>
                <w:lang w:val="en-US" w:eastAsia="zh-CN"/>
              </w:rPr>
              <w:t>3</w:t>
            </w:r>
            <w:r>
              <w:rPr>
                <w:rFonts w:hint="eastAsia" w:ascii="仿宋" w:hAnsi="仿宋" w:eastAsia="仿宋" w:cs="仿宋"/>
              </w:rPr>
              <w:t>.0分）（等次分值选择：0.0;</w:t>
            </w:r>
            <w:r>
              <w:rPr>
                <w:rFonts w:hint="eastAsia" w:ascii="仿宋" w:hAnsi="仿宋" w:eastAsia="仿宋" w:cs="仿宋"/>
                <w:lang w:val="en-US" w:eastAsia="zh-CN"/>
              </w:rPr>
              <w:t>1.0</w:t>
            </w:r>
            <w:r>
              <w:rPr>
                <w:rFonts w:hint="eastAsia" w:ascii="仿宋" w:hAnsi="仿宋" w:eastAsia="仿宋" w:cs="仿宋"/>
              </w:rPr>
              <w:t>;</w:t>
            </w:r>
            <w:r>
              <w:rPr>
                <w:rFonts w:hint="eastAsia" w:ascii="仿宋" w:hAnsi="仿宋" w:eastAsia="仿宋" w:cs="仿宋"/>
                <w:lang w:val="en-US" w:eastAsia="zh-CN"/>
              </w:rPr>
              <w:t>2.0</w:t>
            </w:r>
            <w:r>
              <w:rPr>
                <w:rFonts w:hint="eastAsia" w:ascii="仿宋" w:hAnsi="仿宋" w:eastAsia="仿宋" w:cs="仿宋"/>
              </w:rPr>
              <w:t>;</w:t>
            </w:r>
            <w:r>
              <w:rPr>
                <w:rFonts w:hint="eastAsia" w:ascii="仿宋" w:hAnsi="仿宋" w:eastAsia="仿宋" w:cs="仿宋"/>
                <w:lang w:val="en-US" w:eastAsia="zh-CN"/>
              </w:rPr>
              <w:t>3.0</w:t>
            </w:r>
            <w:r>
              <w:rPr>
                <w:rFonts w:hint="eastAsia" w:ascii="仿宋" w:hAnsi="仿宋" w:eastAsia="仿宋" w:cs="仿宋"/>
              </w:rPr>
              <w:t>;）</w:t>
            </w:r>
          </w:p>
        </w:tc>
        <w:tc>
          <w:tcPr>
            <w:tcW w:w="5076" w:type="dxa"/>
            <w:noWrap w:val="0"/>
            <w:vAlign w:val="top"/>
          </w:tcPr>
          <w:p>
            <w:pPr>
              <w:pStyle w:val="6"/>
              <w:jc w:val="left"/>
              <w:rPr>
                <w:rFonts w:ascii="仿宋" w:hAnsi="仿宋" w:eastAsia="仿宋" w:cs="仿宋"/>
              </w:rPr>
            </w:pPr>
            <w:r>
              <w:rPr>
                <w:rFonts w:hint="eastAsia" w:ascii="仿宋" w:hAnsi="仿宋" w:eastAsia="仿宋" w:cs="仿宋"/>
              </w:rPr>
              <w:t>投标人售后服务人员具备2年或以上医疗设备维修及管理经验的，每提供一个得1分，本小项最高得3分。 注：同一人只按最高经验计分，投标文件提供：①以上人员关于医疗设备的维修记录或维修报告或证明人员经验的相关证明材料复印件并加盖公章。②投标人为其购买的投标截止时间为止近6个月内任意1个月的社保证明复印件，若依法免缴社保的，提供相关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hint="eastAsia" w:ascii="仿宋" w:hAnsi="仿宋" w:eastAsia="仿宋" w:cs="仿宋"/>
              </w:rPr>
            </w:pPr>
            <w:r>
              <w:rPr>
                <w:rFonts w:hint="eastAsia" w:ascii="仿宋" w:hAnsi="仿宋" w:eastAsia="仿宋" w:cs="仿宋"/>
              </w:rPr>
              <w:t>投标人同类</w:t>
            </w:r>
            <w:r>
              <w:rPr>
                <w:rFonts w:hint="eastAsia" w:ascii="仿宋" w:hAnsi="仿宋" w:eastAsia="仿宋" w:cs="仿宋"/>
                <w:lang w:val="en-US" w:eastAsia="zh-CN"/>
              </w:rPr>
              <w:t>医用加温仪</w:t>
            </w:r>
            <w:r>
              <w:rPr>
                <w:rFonts w:hint="eastAsia" w:ascii="仿宋" w:hAnsi="仿宋" w:eastAsia="仿宋" w:cs="仿宋"/>
              </w:rPr>
              <w:t>供货业绩的评审（3</w:t>
            </w:r>
            <w:r>
              <w:rPr>
                <w:rFonts w:hint="eastAsia" w:ascii="仿宋" w:hAnsi="仿宋" w:eastAsia="仿宋" w:cs="仿宋"/>
                <w:lang w:val="en-US" w:eastAsia="zh-CN"/>
              </w:rPr>
              <w:t>.0</w:t>
            </w:r>
            <w:r>
              <w:rPr>
                <w:rFonts w:hint="eastAsia" w:ascii="仿宋" w:hAnsi="仿宋" w:eastAsia="仿宋" w:cs="仿宋"/>
              </w:rPr>
              <w:t>分）（等次分值选择：0.0;</w:t>
            </w:r>
            <w:r>
              <w:rPr>
                <w:rFonts w:hint="eastAsia" w:ascii="仿宋" w:hAnsi="仿宋" w:eastAsia="仿宋" w:cs="仿宋"/>
                <w:lang w:val="en-US" w:eastAsia="zh-CN"/>
              </w:rPr>
              <w:t>1.0</w:t>
            </w:r>
            <w:r>
              <w:rPr>
                <w:rFonts w:hint="eastAsia" w:ascii="仿宋" w:hAnsi="仿宋" w:eastAsia="仿宋" w:cs="仿宋"/>
              </w:rPr>
              <w:t>;</w:t>
            </w:r>
            <w:r>
              <w:rPr>
                <w:rFonts w:hint="eastAsia" w:ascii="仿宋" w:hAnsi="仿宋" w:eastAsia="仿宋" w:cs="仿宋"/>
                <w:lang w:val="en-US" w:eastAsia="zh-CN"/>
              </w:rPr>
              <w:t>2.0</w:t>
            </w:r>
            <w:r>
              <w:rPr>
                <w:rFonts w:hint="eastAsia" w:ascii="仿宋" w:hAnsi="仿宋" w:eastAsia="仿宋" w:cs="仿宋"/>
              </w:rPr>
              <w:t>;</w:t>
            </w:r>
            <w:r>
              <w:rPr>
                <w:rFonts w:hint="eastAsia" w:ascii="仿宋" w:hAnsi="仿宋" w:eastAsia="仿宋" w:cs="仿宋"/>
                <w:lang w:val="en-US" w:eastAsia="zh-CN"/>
              </w:rPr>
              <w:t>3.0</w:t>
            </w:r>
            <w:r>
              <w:rPr>
                <w:rFonts w:hint="eastAsia" w:ascii="仿宋" w:hAnsi="仿宋" w:eastAsia="仿宋" w:cs="仿宋"/>
              </w:rPr>
              <w:t>;）</w:t>
            </w:r>
          </w:p>
        </w:tc>
        <w:tc>
          <w:tcPr>
            <w:tcW w:w="5076" w:type="dxa"/>
            <w:noWrap w:val="0"/>
            <w:vAlign w:val="top"/>
          </w:tcPr>
          <w:p>
            <w:pPr>
              <w:pStyle w:val="6"/>
              <w:jc w:val="left"/>
              <w:rPr>
                <w:rFonts w:hint="eastAsia" w:ascii="仿宋" w:hAnsi="仿宋" w:eastAsia="仿宋" w:cs="仿宋"/>
              </w:rPr>
            </w:pPr>
            <w:r>
              <w:rPr>
                <w:rFonts w:hint="eastAsia" w:ascii="仿宋" w:hAnsi="仿宋" w:eastAsia="仿宋" w:cs="仿宋"/>
              </w:rPr>
              <w:t>2023年1月1日至今完成的</w:t>
            </w:r>
            <w:r>
              <w:rPr>
                <w:rFonts w:hint="eastAsia" w:ascii="仿宋" w:hAnsi="仿宋" w:eastAsia="仿宋" w:cs="仿宋"/>
                <w:lang w:val="en-US" w:eastAsia="zh-CN"/>
              </w:rPr>
              <w:t>医用加温仪</w:t>
            </w:r>
            <w:r>
              <w:rPr>
                <w:rFonts w:hint="eastAsia" w:ascii="仿宋" w:hAnsi="仿宋" w:eastAsia="仿宋" w:cs="仿宋"/>
              </w:rPr>
              <w:t>业绩 (以合同签订时间为准)，每提供1个业绩，得1分，最高得3分 (提供合同复印件，不提供不得分）。注：提供业绩的合同关键页 (包括但不限于项目名称、项目内容、签订时间、双方盖章页)等复印件加盖公章。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hint="eastAsia" w:ascii="仿宋" w:hAnsi="仿宋" w:eastAsia="仿宋" w:cs="仿宋"/>
              </w:rPr>
            </w:pPr>
          </w:p>
        </w:tc>
        <w:tc>
          <w:tcPr>
            <w:tcW w:w="2307" w:type="dxa"/>
            <w:noWrap w:val="0"/>
            <w:vAlign w:val="top"/>
          </w:tcPr>
          <w:p>
            <w:pPr>
              <w:pStyle w:val="6"/>
              <w:jc w:val="left"/>
              <w:rPr>
                <w:rFonts w:ascii="仿宋" w:hAnsi="仿宋" w:eastAsia="仿宋" w:cs="仿宋"/>
                <w:highlight w:val="none"/>
              </w:rPr>
            </w:pPr>
            <w:r>
              <w:rPr>
                <w:rFonts w:hint="eastAsia" w:ascii="仿宋" w:hAnsi="仿宋" w:eastAsia="仿宋" w:cs="仿宋"/>
                <w:highlight w:val="none"/>
                <w:lang w:val="en-US" w:eastAsia="zh-CN"/>
              </w:rPr>
              <w:t>产品授权情况</w:t>
            </w:r>
            <w:r>
              <w:rPr>
                <w:rFonts w:ascii="仿宋" w:hAnsi="仿宋" w:eastAsia="仿宋" w:cs="仿宋"/>
                <w:highlight w:val="none"/>
              </w:rPr>
              <w:t xml:space="preserve"> (</w:t>
            </w:r>
            <w:r>
              <w:rPr>
                <w:rFonts w:hint="eastAsia" w:ascii="仿宋" w:hAnsi="仿宋" w:eastAsia="仿宋" w:cs="仿宋"/>
                <w:highlight w:val="none"/>
                <w:lang w:val="en-US" w:eastAsia="zh-CN"/>
              </w:rPr>
              <w:t>3</w:t>
            </w:r>
            <w:r>
              <w:rPr>
                <w:rFonts w:ascii="仿宋" w:hAnsi="仿宋" w:eastAsia="仿宋" w:cs="仿宋"/>
                <w:highlight w:val="none"/>
              </w:rPr>
              <w:t>.0分)</w:t>
            </w:r>
          </w:p>
        </w:tc>
        <w:tc>
          <w:tcPr>
            <w:tcW w:w="5076" w:type="dxa"/>
            <w:noWrap w:val="0"/>
            <w:vAlign w:val="top"/>
          </w:tcPr>
          <w:p>
            <w:pPr>
              <w:pStyle w:val="6"/>
              <w:jc w:val="left"/>
              <w:rPr>
                <w:rFonts w:ascii="仿宋" w:hAnsi="仿宋" w:eastAsia="仿宋" w:cs="仿宋"/>
                <w:highlight w:val="none"/>
              </w:rPr>
            </w:pPr>
            <w:r>
              <w:rPr>
                <w:rFonts w:hint="eastAsia" w:ascii="仿宋" w:hAnsi="仿宋" w:eastAsia="仿宋" w:cs="仿宋"/>
                <w:highlight w:val="none"/>
              </w:rPr>
              <w:t>为了保证核心产品具有追溯性且保证质量，投标人为代理商投标响应的，提供生产企业出具的有效授权证明，得</w:t>
            </w:r>
            <w:r>
              <w:rPr>
                <w:rFonts w:hint="eastAsia" w:ascii="仿宋" w:hAnsi="仿宋" w:eastAsia="仿宋" w:cs="仿宋"/>
                <w:highlight w:val="none"/>
                <w:lang w:val="en-US" w:eastAsia="zh-CN"/>
              </w:rPr>
              <w:t>3</w:t>
            </w:r>
            <w:r>
              <w:rPr>
                <w:rFonts w:hint="eastAsia" w:ascii="仿宋" w:hAnsi="仿宋" w:eastAsia="仿宋" w:cs="仿宋"/>
                <w:highlight w:val="none"/>
              </w:rPr>
              <w:t>分，若投标人为生产企业投标的（需提供相关证明文件）也得</w:t>
            </w:r>
            <w:r>
              <w:rPr>
                <w:rFonts w:hint="eastAsia" w:ascii="仿宋" w:hAnsi="仿宋" w:eastAsia="仿宋" w:cs="仿宋"/>
                <w:highlight w:val="none"/>
                <w:lang w:val="en-US" w:eastAsia="zh-CN"/>
              </w:rPr>
              <w:t>3</w:t>
            </w:r>
            <w:bookmarkStart w:id="0" w:name="_GoBack"/>
            <w:bookmarkEnd w:id="0"/>
            <w:r>
              <w:rPr>
                <w:rFonts w:hint="eastAsia" w:ascii="仿宋" w:hAnsi="仿宋" w:eastAsia="仿宋" w:cs="仿宋"/>
                <w:highlight w:val="none"/>
              </w:rPr>
              <w:t>分，其他不得分。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pStyle w:val="6"/>
              <w:jc w:val="center"/>
              <w:rPr>
                <w:rFonts w:ascii="仿宋" w:hAnsi="仿宋" w:eastAsia="仿宋" w:cs="仿宋"/>
              </w:rPr>
            </w:pPr>
            <w:r>
              <w:rPr>
                <w:rFonts w:ascii="仿宋" w:hAnsi="仿宋" w:eastAsia="仿宋" w:cs="仿宋"/>
              </w:rPr>
              <w:t>投标报价</w:t>
            </w:r>
          </w:p>
        </w:tc>
        <w:tc>
          <w:tcPr>
            <w:tcW w:w="2307" w:type="dxa"/>
            <w:noWrap w:val="0"/>
            <w:vAlign w:val="top"/>
          </w:tcPr>
          <w:p>
            <w:pPr>
              <w:pStyle w:val="6"/>
              <w:jc w:val="left"/>
              <w:rPr>
                <w:rFonts w:ascii="仿宋" w:hAnsi="仿宋" w:eastAsia="仿宋" w:cs="仿宋"/>
              </w:rPr>
            </w:pPr>
            <w:r>
              <w:rPr>
                <w:rFonts w:ascii="仿宋" w:hAnsi="仿宋" w:eastAsia="仿宋" w:cs="仿宋"/>
              </w:rPr>
              <w:t>投标报价得分 (30.0分)</w:t>
            </w:r>
          </w:p>
        </w:tc>
        <w:tc>
          <w:tcPr>
            <w:tcW w:w="5076" w:type="dxa"/>
            <w:noWrap w:val="0"/>
            <w:vAlign w:val="top"/>
          </w:tcPr>
          <w:p>
            <w:pPr>
              <w:pStyle w:val="6"/>
              <w:jc w:val="left"/>
              <w:rPr>
                <w:rFonts w:ascii="仿宋" w:hAnsi="仿宋" w:eastAsia="仿宋" w:cs="仿宋"/>
              </w:rPr>
            </w:pPr>
            <w:r>
              <w:rPr>
                <w:rFonts w:hint="eastAsia" w:ascii="仿宋" w:hAnsi="仿宋" w:eastAsia="仿宋" w:cs="仿宋"/>
              </w:rPr>
              <w:t>投标报价得分＝（评标基准价/投标报价）×价格分值【注：满足招标文件要求且投标价格最低的投标报价为评标基准价。】最低报价不是中标的唯一依据。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3"/>
            <w:noWrap w:val="0"/>
            <w:vAlign w:val="top"/>
          </w:tcPr>
          <w:p>
            <w:pPr>
              <w:pStyle w:val="6"/>
              <w:jc w:val="left"/>
              <w:rPr>
                <w:rFonts w:hint="eastAsia" w:ascii="仿宋" w:hAnsi="仿宋" w:eastAsia="仿宋" w:cs="仿宋"/>
              </w:rPr>
            </w:pPr>
            <w:r>
              <w:rPr>
                <w:rFonts w:hint="eastAsia" w:ascii="仿宋" w:hAnsi="仿宋" w:eastAsia="仿宋" w:cs="仿宋"/>
              </w:rPr>
              <w:t xml:space="preserve"> 说明：打“★”号条款为实质性条款，若有任何一条负偏离或不满足则导致投标无效。</w:t>
            </w:r>
          </w:p>
          <w:p>
            <w:pPr>
              <w:pStyle w:val="6"/>
              <w:jc w:val="left"/>
              <w:rPr>
                <w:rFonts w:hint="eastAsia" w:ascii="仿宋" w:hAnsi="仿宋" w:eastAsia="仿宋" w:cs="仿宋"/>
              </w:rPr>
            </w:pPr>
            <w:r>
              <w:rPr>
                <w:rFonts w:hint="eastAsia" w:ascii="仿宋" w:hAnsi="仿宋" w:eastAsia="仿宋" w:cs="仿宋"/>
              </w:rPr>
              <w:t xml:space="preserve">     打“▲”号条款为重要技术参数，若有部分“▲”条款未响应或不满足，将导致其响应性评审加重扣分，但不作为无效投标条款。</w:t>
            </w:r>
          </w:p>
        </w:tc>
      </w:tr>
    </w:tbl>
    <w:p>
      <w:pPr>
        <w:pStyle w:val="3"/>
        <w:rPr>
          <w:rFonts w:hint="eastAsia" w:ascii="仿宋" w:hAnsi="仿宋" w:eastAsia="仿宋"/>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466310"/>
    <w:multiLevelType w:val="singleLevel"/>
    <w:tmpl w:val="FE46631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96593"/>
    <w:rsid w:val="08196593"/>
    <w:rsid w:val="14072C98"/>
    <w:rsid w:val="1BA653A3"/>
    <w:rsid w:val="26C9468F"/>
    <w:rsid w:val="354E4023"/>
    <w:rsid w:val="3EDA41B3"/>
    <w:rsid w:val="4F825955"/>
    <w:rsid w:val="6A96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2025-11-06T01:53:00Z</dcterms:created>
  <dc:creator>醒姑娘</dc:creator>
  <cp:lastModifiedBy>醒姑娘</cp:lastModifiedBy>
  <dcterms:modified xsi:type="dcterms:W3CDTF">2025-11-11T02:30:58Z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