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91"/>
        <w:gridCol w:w="2010"/>
        <w:gridCol w:w="9816"/>
        <w:gridCol w:w="1216"/>
        <w:gridCol w:w="1246"/>
      </w:tblGrid>
      <w:tr w14:paraId="2313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5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梅州市人民医院后勤保障中心免陪照护服务项目报价表</w:t>
            </w:r>
          </w:p>
        </w:tc>
      </w:tr>
      <w:tr w14:paraId="6B81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 w14:paraId="60A2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普通患者照护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6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1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6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20:00-8:00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E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3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1.日常生活活动能力中度依赖，大部分需他人照护者；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2.跌倒风险评估为中风险，需加强安全监护者；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3.压力性损伤风险评估为中度风险，需协助翻身者。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9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1.每半小时巡视1次，观察患者情况，了解生活需求并给予满足；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2.每日照护每位患者平均累计时长不少于6小时。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4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一对三（班组模式）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9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产妇及新生儿照护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一对一（产妇及单胎）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F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8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一对一（产妇及双胎）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3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一对一（产妇及单胎）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20:00-8:00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0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A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一对一（产妇及双胎）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20:00-8:00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5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8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一对二（产妇及单胎）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1.日常生活活动能力中度依赖，大部分需他人照护者；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2.跌倒风险评估为中风险，需加强安全监护者；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3.压力性损伤风险评估为中度风险，需协助翻身者。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1.每半小时巡视1次，观察患者情况，了解生活需求并给予满足；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2.每日照护每位患者平均累计时长不少于6小时。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2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6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一对三（（产妇及单胎），班组模式）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2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加收项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7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一对三（双胎，班组模式）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及订餐、探视等制度，减轻患者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2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所有服务模式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传染病（梅毒、艾滋、肺结核、多重耐药菌感染）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提供符合规范的隔离照护服务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1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3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气管切开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提供符合规范的照护服务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7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C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意识障碍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提供安全照护服务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4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D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严重大小便失禁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提供规范的失禁护理照护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4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6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四肢肌力不正常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提供规范的康复照护服务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4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E43A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春节法定节假日期间（共4天），以上所有服务项目按原价的双倍收费。</w:t>
            </w:r>
          </w:p>
        </w:tc>
      </w:tr>
      <w:tr w14:paraId="2673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5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F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项目管理费用报价表</w:t>
            </w:r>
          </w:p>
        </w:tc>
      </w:tr>
      <w:tr w14:paraId="761D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82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报价</w:t>
            </w:r>
          </w:p>
        </w:tc>
      </w:tr>
      <w:tr w14:paraId="4C72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供应商需将业务收入的一定比例作为管理费用上缴中心，管理费用包含场地占用费、水费、电费、税费等一切</w:t>
            </w:r>
          </w:p>
          <w:p w14:paraId="4AAB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可预知及不可预知费用。管理费按项目实际总收入的一定比例计算，供应商应根据自身成本、市场情况及项目</w:t>
            </w:r>
          </w:p>
          <w:p w14:paraId="2B20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风险，填报一个固定的比例（报价比例四舍五入不保留小数点后位数。例：5%）。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D830D0"/>
    <w:sectPr>
      <w:headerReference r:id="rId3" w:type="default"/>
      <w:footerReference r:id="rId4" w:type="default"/>
      <w:pgSz w:w="16838" w:h="11906" w:orient="landscape"/>
      <w:pgMar w:top="283" w:right="567" w:bottom="283" w:left="56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5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8597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8597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3C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46FB6"/>
    <w:rsid w:val="01AE4F68"/>
    <w:rsid w:val="0A646FB6"/>
    <w:rsid w:val="37FD16BF"/>
    <w:rsid w:val="410147B0"/>
    <w:rsid w:val="486649F2"/>
    <w:rsid w:val="4B57441F"/>
    <w:rsid w:val="70D475CF"/>
    <w:rsid w:val="78B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ed7fd18a-8cca-44fe-95e7-43f2f9a954a8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3D1E5DC8</paraID>
      <start>2</start>
      <end>3</end>
      <status>unmodified</status>
      <modifiedWord/>
      <trackRevisions>false</trackRevisions>
    </reviewItem>
    <reviewItem>
      <errorID>11742e3d-4f8f-44df-94d1-fbcdcb1b1c23</errorID>
      <errorWord>1）</errorWord>
      <group>L1_Grammar</group>
      <groupName>语法问题</groupName>
      <ability>L2_Grammar</ability>
      <abilityName>语法错误</abilityName>
      <candidateList>
        <item> 1. </item>
      </candidateList>
      <explain/>
      <paraID>659DB9D7</paraID>
      <start>123</start>
      <end>125</end>
      <status>unmodified</status>
      <modifiedWord/>
      <trackRevisions>false</trackRevisions>
    </reviewItem>
    <reviewItem>
      <errorID>4a079c2a-1533-4f89-a38e-df581b50ec78</errorID>
      <errorWord>）</errorWord>
      <group>L1_Punc</group>
      <groupName>标点问题</groupName>
      <ability>L2_Punc</ability>
      <abilityName>标点符号检查</abilityName>
      <candidateList>
        <item>）：</item>
      </candidateList>
      <explain/>
      <paraID>4A4E271C</paraID>
      <start>9</start>
      <end>10</end>
      <status>unmodified</status>
      <modifiedWord/>
      <trackRevisions>false</trackRevisions>
    </reviewItem>
    <reviewItem>
      <errorID>64a00c68-033a-4448-9483-1ae70555ff9d</errorID>
      <errorWord>（</errorWord>
      <group>L1_Punc</group>
      <groupName>标点问题</groupName>
      <ability>L2_Punc</ability>
      <abilityName>标点符号检查</abilityName>
      <candidateList>
        <item/>
      </candidateList>
      <explain/>
      <paraID>58174E12</paraID>
      <start>3</start>
      <end>4</end>
      <status>unmodified</status>
      <modifiedWord/>
      <trackRevisions>false</trackRevisions>
    </reviewItem>
    <reviewItem>
      <errorID>6a9b1939-e0af-464d-bd9d-a8425abd323d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58174E12</paraID>
      <start>11</start>
      <end>12</end>
      <status>unmodified</status>
      <modifiedWord/>
      <trackRevisions>false</trackRevisions>
    </reviewItem>
    <reviewItem>
      <errorID>a1accd00-8609-4a8f-b3f9-1ac108ceb5a1</errorID>
      <errorWord>，</errorWord>
      <group>L1_Punc</group>
      <groupName>标点问题</groupName>
      <ability>L2_Punc</ability>
      <abilityName>标点符号检查</abilityName>
      <candidateList>
        <item>）：</item>
      </candidateList>
      <explain/>
      <paraID>2AB70549</paraID>
      <start>6</start>
      <end>7</end>
      <status>unmodified</status>
      <modifiedWord/>
      <trackRevisions>false</trackRevisions>
    </reviewItem>
    <reviewItem>
      <errorID>e38f64d0-4026-40e5-91dd-6f7757822661</errorID>
      <errorWord>陌生感</errorWord>
      <group>L1_Word</group>
      <groupName>字词问题</groupName>
      <ability>L2_Typo</ability>
      <abilityName>字词错误</abilityName>
      <candidateList>
        <item>的陌生感</item>
      </candidateList>
      <explain/>
      <paraID> 85C90E5</paraID>
      <start>201</start>
      <end>204</end>
      <status>unmodified</status>
      <modifiedWord/>
      <trackRevisions>false</trackRevisions>
    </reviewItem>
    <reviewItem>
      <errorID>556dbead-535f-437d-9ac2-9cad3fe132b5</errorID>
      <errorWord>）。</errorWord>
      <group>L1_Format</group>
      <groupName>格式问题</groupName>
      <ability>L2_HalfPunc</ability>
      <abilityName>全半角检查</abilityName>
      <candidateList>
        <item>).</item>
      </candidateList>
      <explain>文本全半角错误。</explain>
      <paraID>3D174ABD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44749-0c02-41d8-8ee2-a5c961307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5538</Words>
  <Characters>5684</Characters>
  <Lines>0</Lines>
  <Paragraphs>0</Paragraphs>
  <TotalTime>12</TotalTime>
  <ScaleCrop>false</ScaleCrop>
  <LinksUpToDate>false</LinksUpToDate>
  <CharactersWithSpaces>5695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2026-03-30T07:52:00Z</dcterms:created>
  <dc:creator>Lz源</dc:creator>
  <cp:lastModifiedBy>Lz源</cp:lastModifiedBy>
  <cp:lastPrinted>2026-04-01T02:58:00Z</cp:lastPrinted>
  <dcterms:modified xsi:type="dcterms:W3CDTF">2026-04-01T09:09:31Z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0C4107A4EC5F4310A236EE2E24D4A4A6_11</vt:lpwstr>
  </property>
  <property fmtid="{D5CDD505-2E9C-101B-9397-08002B2CF9AE}" pid="4" name="KSOTemplateDocerSaveRecord">
    <vt:lpwstr>eyJoZGlkIjoiNTZhZTNkMWY5YzY4ZWJkMDRjNDMzYTkzYWY1NTU0M2UiLCJ1c2VySWQiOiIyMTgxMjIxMTgifQ==</vt:lpwstr>
  </property>
</Properties>
</file>