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C65" w:rsidRDefault="00B06C65" w:rsidP="00B06C65">
      <w:pPr>
        <w:pStyle w:val="a4"/>
        <w:widowControl/>
        <w:shd w:val="clear" w:color="auto" w:fill="FFFFFF"/>
        <w:spacing w:before="0" w:beforeAutospacing="0" w:after="0" w:afterAutospacing="0" w:line="562" w:lineRule="atLeast"/>
        <w:jc w:val="both"/>
        <w:rPr>
          <w:rFonts w:ascii="宋体" w:hAnsi="宋体" w:cs="宋体"/>
          <w:b/>
          <w:bCs/>
          <w:color w:val="000000"/>
          <w:sz w:val="32"/>
          <w:szCs w:val="32"/>
          <w:shd w:val="clear" w:color="auto" w:fill="FFFFFF"/>
        </w:rPr>
      </w:pPr>
      <w:r>
        <w:rPr>
          <w:rFonts w:ascii="宋体" w:hAnsi="宋体" w:cs="宋体"/>
          <w:b/>
          <w:bCs/>
          <w:color w:val="000000"/>
          <w:sz w:val="32"/>
          <w:szCs w:val="32"/>
          <w:shd w:val="clear" w:color="auto" w:fill="FFFFFF"/>
        </w:rPr>
        <w:t>附件3</w:t>
      </w:r>
    </w:p>
    <w:p w:rsidR="00B06C65" w:rsidRDefault="00B06C65" w:rsidP="00B06C65">
      <w:pPr>
        <w:pStyle w:val="a4"/>
        <w:widowControl/>
        <w:shd w:val="clear" w:color="auto" w:fill="FFFFFF"/>
        <w:spacing w:before="0" w:beforeAutospacing="0" w:after="0" w:afterAutospacing="0" w:line="562" w:lineRule="atLeast"/>
        <w:jc w:val="center"/>
        <w:rPr>
          <w:rFonts w:ascii="宋体" w:hAnsi="宋体" w:cs="宋体"/>
          <w:b/>
          <w:bCs/>
          <w:color w:val="000000"/>
          <w:sz w:val="32"/>
          <w:szCs w:val="32"/>
          <w:shd w:val="clear" w:color="auto" w:fill="FFFFFF"/>
        </w:rPr>
      </w:pPr>
      <w:bookmarkStart w:id="0" w:name="_GoBack"/>
      <w:r>
        <w:rPr>
          <w:rFonts w:ascii="宋体" w:hAnsi="宋体" w:cs="宋体"/>
          <w:b/>
          <w:bCs/>
          <w:color w:val="000000"/>
          <w:sz w:val="32"/>
          <w:szCs w:val="32"/>
          <w:shd w:val="clear" w:color="auto" w:fill="FFFFFF"/>
        </w:rPr>
        <w:t>遴选评审标准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1270"/>
        <w:gridCol w:w="708"/>
        <w:gridCol w:w="5360"/>
        <w:gridCol w:w="1935"/>
      </w:tblGrid>
      <w:tr w:rsidR="00B06C65" w:rsidTr="00DC3C79">
        <w:trPr>
          <w:trHeight w:val="589"/>
          <w:tblHeader/>
          <w:jc w:val="center"/>
        </w:trPr>
        <w:tc>
          <w:tcPr>
            <w:tcW w:w="645" w:type="dxa"/>
            <w:vAlign w:val="center"/>
          </w:tcPr>
          <w:bookmarkEnd w:id="0"/>
          <w:p w:rsidR="00B06C65" w:rsidRDefault="00B06C65" w:rsidP="00DC3C79">
            <w:pPr>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1270" w:type="dxa"/>
            <w:vAlign w:val="center"/>
          </w:tcPr>
          <w:p w:rsidR="00B06C65" w:rsidRDefault="00B06C65" w:rsidP="00DC3C79">
            <w:pPr>
              <w:jc w:val="center"/>
              <w:rPr>
                <w:rFonts w:ascii="仿宋_GB2312" w:eastAsia="仿宋_GB2312" w:hAnsi="仿宋_GB2312" w:cs="仿宋_GB2312"/>
                <w:b/>
                <w:sz w:val="24"/>
              </w:rPr>
            </w:pPr>
            <w:r>
              <w:rPr>
                <w:rFonts w:ascii="仿宋_GB2312" w:eastAsia="仿宋_GB2312" w:hAnsi="仿宋_GB2312" w:cs="仿宋_GB2312" w:hint="eastAsia"/>
                <w:b/>
                <w:sz w:val="24"/>
              </w:rPr>
              <w:t>评审因素</w:t>
            </w:r>
          </w:p>
        </w:tc>
        <w:tc>
          <w:tcPr>
            <w:tcW w:w="708" w:type="dxa"/>
            <w:vAlign w:val="center"/>
          </w:tcPr>
          <w:p w:rsidR="00B06C65" w:rsidRDefault="00B06C65" w:rsidP="00DC3C79">
            <w:pPr>
              <w:jc w:val="center"/>
              <w:rPr>
                <w:rFonts w:ascii="仿宋_GB2312" w:eastAsia="仿宋_GB2312" w:hAnsi="仿宋_GB2312" w:cs="仿宋_GB2312"/>
                <w:b/>
                <w:sz w:val="24"/>
              </w:rPr>
            </w:pPr>
            <w:r>
              <w:rPr>
                <w:rFonts w:ascii="仿宋_GB2312" w:eastAsia="仿宋_GB2312" w:hAnsi="仿宋_GB2312" w:cs="仿宋_GB2312" w:hint="eastAsia"/>
                <w:b/>
                <w:sz w:val="24"/>
              </w:rPr>
              <w:t>分值</w:t>
            </w:r>
          </w:p>
        </w:tc>
        <w:tc>
          <w:tcPr>
            <w:tcW w:w="5360" w:type="dxa"/>
            <w:vAlign w:val="center"/>
          </w:tcPr>
          <w:p w:rsidR="00B06C65" w:rsidRDefault="00B06C65" w:rsidP="00DC3C79">
            <w:pPr>
              <w:jc w:val="center"/>
              <w:rPr>
                <w:rFonts w:ascii="仿宋_GB2312" w:eastAsia="仿宋_GB2312" w:hAnsi="仿宋_GB2312" w:cs="仿宋_GB2312"/>
                <w:b/>
                <w:sz w:val="24"/>
              </w:rPr>
            </w:pPr>
            <w:r>
              <w:rPr>
                <w:rFonts w:ascii="仿宋_GB2312" w:eastAsia="仿宋_GB2312" w:hAnsi="仿宋_GB2312" w:cs="仿宋_GB2312" w:hint="eastAsia"/>
                <w:b/>
                <w:sz w:val="24"/>
              </w:rPr>
              <w:t>评分标准</w:t>
            </w:r>
          </w:p>
        </w:tc>
        <w:tc>
          <w:tcPr>
            <w:tcW w:w="1935" w:type="dxa"/>
            <w:vAlign w:val="center"/>
          </w:tcPr>
          <w:p w:rsidR="00B06C65" w:rsidRDefault="00B06C65" w:rsidP="00DC3C79">
            <w:pPr>
              <w:jc w:val="center"/>
              <w:rPr>
                <w:rFonts w:ascii="仿宋_GB2312" w:eastAsia="仿宋_GB2312" w:hAnsi="仿宋_GB2312" w:cs="仿宋_GB2312"/>
                <w:b/>
                <w:sz w:val="24"/>
              </w:rPr>
            </w:pPr>
            <w:r>
              <w:rPr>
                <w:rFonts w:ascii="仿宋_GB2312" w:eastAsia="仿宋_GB2312" w:hAnsi="仿宋_GB2312" w:cs="仿宋_GB2312" w:hint="eastAsia"/>
                <w:b/>
                <w:sz w:val="24"/>
              </w:rPr>
              <w:t>证明材料</w:t>
            </w:r>
          </w:p>
        </w:tc>
      </w:tr>
      <w:tr w:rsidR="00B06C65" w:rsidTr="00DC3C79">
        <w:trPr>
          <w:trHeight w:val="567"/>
          <w:jc w:val="center"/>
        </w:trPr>
        <w:tc>
          <w:tcPr>
            <w:tcW w:w="645"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70"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体系认证</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（12分）</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12分</w:t>
            </w:r>
          </w:p>
        </w:tc>
        <w:tc>
          <w:tcPr>
            <w:tcW w:w="5360"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bCs/>
                <w:sz w:val="24"/>
              </w:rPr>
              <w:t>具有在有效期内的质量管理体系认证、职业健康安全管理体系认证、环境管理体系认证、信息安全管理体系认证、信息技术服务管理体系认证、业务连续性管理体系认证，上述六项认证中每有一项得3分，满分12分。</w:t>
            </w:r>
          </w:p>
        </w:tc>
        <w:tc>
          <w:tcPr>
            <w:tcW w:w="1935" w:type="dxa"/>
            <w:vAlign w:val="center"/>
          </w:tcPr>
          <w:p w:rsidR="00B06C65" w:rsidRDefault="00B06C65" w:rsidP="00DC3C79">
            <w:pPr>
              <w:spacing w:line="360" w:lineRule="auto"/>
              <w:rPr>
                <w:rFonts w:ascii="仿宋_GB2312" w:eastAsia="仿宋_GB2312" w:hAnsi="仿宋_GB2312" w:cs="仿宋_GB2312"/>
                <w:bCs/>
                <w:sz w:val="24"/>
              </w:rPr>
            </w:pPr>
            <w:r>
              <w:rPr>
                <w:rFonts w:ascii="仿宋_GB2312" w:eastAsia="仿宋_GB2312" w:hAnsi="仿宋_GB2312" w:cs="仿宋_GB2312" w:hint="eastAsia"/>
                <w:bCs/>
                <w:sz w:val="24"/>
              </w:rPr>
              <w:t>提供相关证书复印件。</w:t>
            </w:r>
          </w:p>
        </w:tc>
      </w:tr>
      <w:tr w:rsidR="00B06C65" w:rsidTr="00DC3C79">
        <w:trPr>
          <w:trHeight w:val="567"/>
          <w:jc w:val="center"/>
        </w:trPr>
        <w:tc>
          <w:tcPr>
            <w:tcW w:w="645"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70"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企业信誉</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w:t>
            </w:r>
            <w:r>
              <w:rPr>
                <w:rFonts w:ascii="仿宋_GB2312" w:eastAsia="仿宋_GB2312" w:hAnsi="仿宋_GB2312" w:cs="仿宋_GB2312" w:hint="eastAsia"/>
                <w:sz w:val="24"/>
              </w:rPr>
              <w:t>分）</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分</w:t>
            </w:r>
          </w:p>
        </w:tc>
        <w:tc>
          <w:tcPr>
            <w:tcW w:w="5360"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bCs/>
                <w:sz w:val="24"/>
              </w:rPr>
              <w:t>1.获得过省级及以上招标投标协会颁发的3A级及以上信用（或资信）等级证书的得</w:t>
            </w:r>
            <w:r>
              <w:rPr>
                <w:rFonts w:ascii="仿宋_GB2312" w:eastAsia="仿宋_GB2312" w:hAnsi="仿宋_GB2312" w:cs="仿宋_GB2312"/>
                <w:bCs/>
                <w:sz w:val="24"/>
              </w:rPr>
              <w:t>2</w:t>
            </w:r>
            <w:r>
              <w:rPr>
                <w:rFonts w:ascii="仿宋_GB2312" w:eastAsia="仿宋_GB2312" w:hAnsi="仿宋_GB2312" w:cs="仿宋_GB2312" w:hint="eastAsia"/>
                <w:bCs/>
                <w:sz w:val="24"/>
              </w:rPr>
              <w:t>分。</w:t>
            </w:r>
          </w:p>
        </w:tc>
        <w:tc>
          <w:tcPr>
            <w:tcW w:w="1935" w:type="dxa"/>
            <w:vMerge w:val="restart"/>
            <w:vAlign w:val="center"/>
          </w:tcPr>
          <w:p w:rsidR="00B06C65" w:rsidRDefault="00B06C65" w:rsidP="00DC3C79">
            <w:pPr>
              <w:spacing w:line="360" w:lineRule="auto"/>
              <w:rPr>
                <w:rFonts w:ascii="仿宋_GB2312" w:eastAsia="仿宋_GB2312" w:hAnsi="仿宋_GB2312" w:cs="仿宋_GB2312"/>
                <w:bCs/>
                <w:sz w:val="24"/>
              </w:rPr>
            </w:pPr>
            <w:r>
              <w:rPr>
                <w:rFonts w:ascii="仿宋_GB2312" w:eastAsia="仿宋_GB2312" w:hAnsi="仿宋_GB2312" w:cs="仿宋_GB2312" w:hint="eastAsia"/>
                <w:bCs/>
                <w:sz w:val="24"/>
              </w:rPr>
              <w:t>提供相关证书复印件。</w:t>
            </w:r>
          </w:p>
        </w:tc>
      </w:tr>
      <w:tr w:rsidR="00B06C65" w:rsidTr="00DC3C79">
        <w:trPr>
          <w:trHeight w:val="567"/>
          <w:jc w:val="center"/>
        </w:trPr>
        <w:tc>
          <w:tcPr>
            <w:tcW w:w="645"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1270"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分</w:t>
            </w:r>
          </w:p>
        </w:tc>
        <w:tc>
          <w:tcPr>
            <w:tcW w:w="5360"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bCs/>
                <w:sz w:val="24"/>
              </w:rPr>
              <w:t>2.获得过省级及以上招标投标协会颁发的其他招标代理荣誉的得</w:t>
            </w:r>
            <w:r>
              <w:rPr>
                <w:rFonts w:ascii="仿宋_GB2312" w:eastAsia="仿宋_GB2312" w:hAnsi="仿宋_GB2312" w:cs="仿宋_GB2312"/>
                <w:bCs/>
                <w:sz w:val="24"/>
              </w:rPr>
              <w:t>2</w:t>
            </w:r>
            <w:r>
              <w:rPr>
                <w:rFonts w:ascii="仿宋_GB2312" w:eastAsia="仿宋_GB2312" w:hAnsi="仿宋_GB2312" w:cs="仿宋_GB2312" w:hint="eastAsia"/>
                <w:bCs/>
                <w:sz w:val="24"/>
              </w:rPr>
              <w:t>分。</w:t>
            </w:r>
          </w:p>
        </w:tc>
        <w:tc>
          <w:tcPr>
            <w:tcW w:w="1935" w:type="dxa"/>
            <w:vMerge/>
            <w:vAlign w:val="center"/>
          </w:tcPr>
          <w:p w:rsidR="00B06C65" w:rsidRDefault="00B06C65" w:rsidP="00DC3C79">
            <w:pPr>
              <w:spacing w:line="360" w:lineRule="auto"/>
              <w:rPr>
                <w:rFonts w:ascii="仿宋_GB2312" w:eastAsia="仿宋_GB2312" w:hAnsi="仿宋_GB2312" w:cs="仿宋_GB2312"/>
                <w:bCs/>
                <w:sz w:val="24"/>
              </w:rPr>
            </w:pPr>
          </w:p>
        </w:tc>
      </w:tr>
      <w:tr w:rsidR="00B06C65" w:rsidTr="00DC3C79">
        <w:trPr>
          <w:trHeight w:val="1163"/>
          <w:jc w:val="center"/>
        </w:trPr>
        <w:tc>
          <w:tcPr>
            <w:tcW w:w="645"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70"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企业业绩</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（10分）</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5分</w:t>
            </w:r>
          </w:p>
        </w:tc>
        <w:tc>
          <w:tcPr>
            <w:tcW w:w="5360" w:type="dxa"/>
            <w:vAlign w:val="center"/>
          </w:tcPr>
          <w:p w:rsidR="00B06C65" w:rsidRDefault="00B06C65" w:rsidP="00DC3C79">
            <w:pPr>
              <w:rPr>
                <w:rFonts w:ascii="仿宋_GB2312" w:eastAsia="仿宋_GB2312" w:hAnsi="仿宋_GB2312" w:cs="仿宋_GB2312"/>
                <w:sz w:val="24"/>
              </w:rPr>
            </w:pPr>
            <w:r>
              <w:rPr>
                <w:rFonts w:ascii="仿宋_GB2312" w:eastAsia="仿宋_GB2312" w:hAnsi="仿宋_GB2312" w:cs="仿宋_GB2312" w:hint="eastAsia"/>
                <w:sz w:val="24"/>
              </w:rPr>
              <w:t>2022年1月1日至今（以合同签订时间为准），具有政府采购类招标代理项目的每个得1分，满分5分。</w:t>
            </w:r>
          </w:p>
        </w:tc>
        <w:tc>
          <w:tcPr>
            <w:tcW w:w="1935"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sz w:val="24"/>
              </w:rPr>
              <w:t>提供委托代理合同复印件或扫描件，以及中标通知书。</w:t>
            </w:r>
          </w:p>
        </w:tc>
      </w:tr>
      <w:tr w:rsidR="00B06C65" w:rsidTr="00DC3C79">
        <w:trPr>
          <w:trHeight w:val="1800"/>
          <w:jc w:val="center"/>
        </w:trPr>
        <w:tc>
          <w:tcPr>
            <w:tcW w:w="645"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1270"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5分</w:t>
            </w:r>
          </w:p>
        </w:tc>
        <w:tc>
          <w:tcPr>
            <w:tcW w:w="5360" w:type="dxa"/>
            <w:vAlign w:val="center"/>
          </w:tcPr>
          <w:p w:rsidR="00B06C65" w:rsidRDefault="00B06C65" w:rsidP="00DC3C79">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2022年1月1日至今（以合同签订时间为准），具有工程类招标代理项目的每个得1分，满分5分。</w:t>
            </w:r>
          </w:p>
        </w:tc>
        <w:tc>
          <w:tcPr>
            <w:tcW w:w="1935" w:type="dxa"/>
            <w:vAlign w:val="center"/>
          </w:tcPr>
          <w:p w:rsidR="00B06C65" w:rsidRDefault="00B06C65" w:rsidP="00DC3C79">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提供委托代理合同复印件或扫描件、中标通知书、各地公共资源交易官网发布的招标公告或结果公示。</w:t>
            </w:r>
          </w:p>
        </w:tc>
      </w:tr>
      <w:tr w:rsidR="00B06C65" w:rsidTr="00DC3C79">
        <w:trPr>
          <w:trHeight w:val="567"/>
          <w:jc w:val="center"/>
        </w:trPr>
        <w:tc>
          <w:tcPr>
            <w:tcW w:w="645"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70"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项目负责人能力</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（13分）</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5分</w:t>
            </w:r>
          </w:p>
        </w:tc>
        <w:tc>
          <w:tcPr>
            <w:tcW w:w="5360"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sz w:val="24"/>
              </w:rPr>
              <w:t>1、项目负责人具有高级工程师职称得3分、中级得1.5分，同时具有研究生及以上学历的加2分、本科学历的加1分，满分5分。</w:t>
            </w:r>
          </w:p>
        </w:tc>
        <w:tc>
          <w:tcPr>
            <w:tcW w:w="1935" w:type="dxa"/>
            <w:vMerge w:val="restart"/>
            <w:vAlign w:val="center"/>
          </w:tcPr>
          <w:p w:rsidR="00B06C65" w:rsidRDefault="00B06C65" w:rsidP="00DC3C79">
            <w:pPr>
              <w:rPr>
                <w:rFonts w:ascii="仿宋_GB2312" w:eastAsia="仿宋_GB2312" w:hAnsi="仿宋_GB2312" w:cs="仿宋_GB2312"/>
                <w:sz w:val="24"/>
              </w:rPr>
            </w:pPr>
            <w:r>
              <w:rPr>
                <w:rFonts w:ascii="仿宋_GB2312" w:eastAsia="仿宋_GB2312" w:hAnsi="仿宋_GB2312" w:cs="仿宋_GB2312" w:hint="eastAsia"/>
                <w:bCs/>
                <w:sz w:val="24"/>
              </w:rPr>
              <w:t>提供人员相关证书和在本单位的社保证明复印件。</w:t>
            </w:r>
          </w:p>
        </w:tc>
      </w:tr>
      <w:tr w:rsidR="00B06C65" w:rsidTr="00DC3C79">
        <w:trPr>
          <w:trHeight w:val="567"/>
          <w:jc w:val="center"/>
        </w:trPr>
        <w:tc>
          <w:tcPr>
            <w:tcW w:w="645"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1270"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8分</w:t>
            </w:r>
          </w:p>
        </w:tc>
        <w:tc>
          <w:tcPr>
            <w:tcW w:w="5360" w:type="dxa"/>
            <w:vAlign w:val="center"/>
          </w:tcPr>
          <w:p w:rsidR="00B06C65" w:rsidRDefault="00B06C65" w:rsidP="00DC3C79">
            <w:pPr>
              <w:spacing w:line="280" w:lineRule="exact"/>
              <w:rPr>
                <w:rFonts w:ascii="仿宋_GB2312" w:eastAsia="仿宋_GB2312" w:hAnsi="仿宋_GB2312" w:cs="仿宋_GB2312"/>
                <w:sz w:val="24"/>
              </w:rPr>
            </w:pPr>
            <w:r>
              <w:rPr>
                <w:rFonts w:ascii="仿宋_GB2312" w:eastAsia="仿宋_GB2312" w:hAnsi="仿宋_GB2312" w:cs="仿宋_GB2312" w:hint="eastAsia"/>
                <w:sz w:val="24"/>
              </w:rPr>
              <w:t>2、项目负责人具有招标师（或中级招采人员评价证书）得2分，同时具有</w:t>
            </w:r>
            <w:r>
              <w:rPr>
                <w:rFonts w:ascii="仿宋_GB2312" w:eastAsia="仿宋_GB2312" w:hAnsi="仿宋_GB2312" w:cs="仿宋_GB2312" w:hint="eastAsia"/>
                <w:bCs/>
                <w:sz w:val="24"/>
              </w:rPr>
              <w:t>咨询工程师（投资）证书、注册造价工程师</w:t>
            </w:r>
            <w:r>
              <w:rPr>
                <w:rFonts w:ascii="仿宋_GB2312" w:eastAsia="仿宋_GB2312" w:hAnsi="仿宋_GB2312" w:cs="仿宋_GB2312" w:hint="eastAsia"/>
                <w:sz w:val="24"/>
              </w:rPr>
              <w:t>、注册建造师、注册监理工程师的</w:t>
            </w:r>
            <w:r>
              <w:rPr>
                <w:rFonts w:ascii="仿宋_GB2312" w:eastAsia="仿宋_GB2312" w:hAnsi="仿宋_GB2312" w:cs="仿宋_GB2312" w:hint="eastAsia"/>
                <w:bCs/>
                <w:sz w:val="24"/>
              </w:rPr>
              <w:t>，每有一项证书加3分最多加6分，满分8分。</w:t>
            </w:r>
          </w:p>
        </w:tc>
        <w:tc>
          <w:tcPr>
            <w:tcW w:w="1935" w:type="dxa"/>
            <w:vMerge/>
            <w:vAlign w:val="center"/>
          </w:tcPr>
          <w:p w:rsidR="00B06C65" w:rsidRDefault="00B06C65" w:rsidP="00DC3C79">
            <w:pPr>
              <w:spacing w:line="360" w:lineRule="auto"/>
              <w:rPr>
                <w:rFonts w:ascii="仿宋_GB2312" w:eastAsia="仿宋_GB2312" w:hAnsi="仿宋_GB2312" w:cs="仿宋_GB2312"/>
                <w:bCs/>
                <w:sz w:val="24"/>
              </w:rPr>
            </w:pPr>
          </w:p>
        </w:tc>
      </w:tr>
      <w:tr w:rsidR="00B06C65" w:rsidTr="00DC3C79">
        <w:trPr>
          <w:trHeight w:val="567"/>
          <w:jc w:val="center"/>
        </w:trPr>
        <w:tc>
          <w:tcPr>
            <w:tcW w:w="645"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270" w:type="dxa"/>
            <w:vMerge w:val="restart"/>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团队人员能力</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（24分）</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6分</w:t>
            </w:r>
          </w:p>
        </w:tc>
        <w:tc>
          <w:tcPr>
            <w:tcW w:w="5360" w:type="dxa"/>
            <w:vAlign w:val="center"/>
          </w:tcPr>
          <w:p w:rsidR="00B06C65" w:rsidRDefault="00B06C65" w:rsidP="00DC3C79">
            <w:pPr>
              <w:rPr>
                <w:rFonts w:ascii="仿宋_GB2312" w:eastAsia="仿宋_GB2312" w:hAnsi="仿宋_GB2312" w:cs="仿宋_GB2312"/>
                <w:sz w:val="24"/>
              </w:rPr>
            </w:pPr>
            <w:r>
              <w:rPr>
                <w:rFonts w:ascii="仿宋_GB2312" w:eastAsia="仿宋_GB2312" w:hAnsi="仿宋_GB2312" w:cs="仿宋_GB2312" w:hint="eastAsia"/>
                <w:sz w:val="24"/>
              </w:rPr>
              <w:t>1、团队人员中具有在有效期内的省级政府机构核发的评标专家证书或入选省级政府机构组建的专家库证明，每有一人得2分，满分6分。</w:t>
            </w:r>
          </w:p>
        </w:tc>
        <w:tc>
          <w:tcPr>
            <w:tcW w:w="1935" w:type="dxa"/>
            <w:vMerge w:val="restart"/>
            <w:vAlign w:val="center"/>
          </w:tcPr>
          <w:p w:rsidR="00B06C65" w:rsidRDefault="00B06C65" w:rsidP="00DC3C79">
            <w:pPr>
              <w:rPr>
                <w:rFonts w:ascii="仿宋_GB2312" w:eastAsia="仿宋_GB2312" w:hAnsi="仿宋_GB2312" w:cs="仿宋_GB2312"/>
                <w:sz w:val="24"/>
              </w:rPr>
            </w:pPr>
            <w:r>
              <w:rPr>
                <w:rFonts w:ascii="仿宋_GB2312" w:eastAsia="仿宋_GB2312" w:hAnsi="仿宋_GB2312" w:cs="仿宋_GB2312" w:hint="eastAsia"/>
                <w:bCs/>
                <w:sz w:val="24"/>
              </w:rPr>
              <w:t>提供</w:t>
            </w:r>
            <w:r>
              <w:rPr>
                <w:rFonts w:ascii="仿宋_GB2312" w:eastAsia="仿宋_GB2312" w:hAnsi="仿宋_GB2312" w:cs="仿宋_GB2312" w:hint="eastAsia"/>
                <w:sz w:val="24"/>
              </w:rPr>
              <w:t>专家证书或专家入库截图，</w:t>
            </w:r>
            <w:r>
              <w:rPr>
                <w:rFonts w:ascii="仿宋_GB2312" w:eastAsia="仿宋_GB2312" w:hAnsi="仿宋_GB2312" w:cs="仿宋_GB2312" w:hint="eastAsia"/>
                <w:bCs/>
                <w:sz w:val="24"/>
              </w:rPr>
              <w:t>在本单位的社保证明，及其他相关证书复印件。</w:t>
            </w:r>
          </w:p>
        </w:tc>
      </w:tr>
      <w:tr w:rsidR="00B06C65" w:rsidTr="00DC3C79">
        <w:trPr>
          <w:trHeight w:val="1178"/>
          <w:jc w:val="center"/>
        </w:trPr>
        <w:tc>
          <w:tcPr>
            <w:tcW w:w="645"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1270"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8分</w:t>
            </w:r>
          </w:p>
        </w:tc>
        <w:tc>
          <w:tcPr>
            <w:tcW w:w="5360" w:type="dxa"/>
            <w:vAlign w:val="center"/>
          </w:tcPr>
          <w:p w:rsidR="00B06C65" w:rsidRDefault="00B06C65" w:rsidP="00DC3C79">
            <w:pPr>
              <w:rPr>
                <w:rFonts w:ascii="仿宋_GB2312" w:eastAsia="仿宋_GB2312" w:hAnsi="仿宋_GB2312" w:cs="仿宋_GB2312"/>
                <w:sz w:val="24"/>
              </w:rPr>
            </w:pPr>
            <w:r>
              <w:rPr>
                <w:rFonts w:ascii="仿宋_GB2312" w:eastAsia="仿宋_GB2312" w:hAnsi="仿宋_GB2312" w:cs="仿宋_GB2312" w:hint="eastAsia"/>
                <w:sz w:val="24"/>
              </w:rPr>
              <w:t>2、除项目负责人外，团队人员中每有一人具有高级职称的得1分、最多得5分，同时具有研究生及以上学历的每人加1分、最多加3分，满分8分。</w:t>
            </w:r>
          </w:p>
        </w:tc>
        <w:tc>
          <w:tcPr>
            <w:tcW w:w="1935" w:type="dxa"/>
            <w:vMerge/>
            <w:vAlign w:val="center"/>
          </w:tcPr>
          <w:p w:rsidR="00B06C65" w:rsidRDefault="00B06C65" w:rsidP="00DC3C79">
            <w:pPr>
              <w:spacing w:line="360" w:lineRule="auto"/>
              <w:rPr>
                <w:rFonts w:ascii="仿宋_GB2312" w:eastAsia="仿宋_GB2312" w:hAnsi="仿宋_GB2312" w:cs="仿宋_GB2312"/>
                <w:bCs/>
                <w:sz w:val="24"/>
              </w:rPr>
            </w:pPr>
          </w:p>
        </w:tc>
      </w:tr>
      <w:tr w:rsidR="00B06C65" w:rsidTr="00DC3C79">
        <w:trPr>
          <w:trHeight w:val="567"/>
          <w:jc w:val="center"/>
        </w:trPr>
        <w:tc>
          <w:tcPr>
            <w:tcW w:w="645"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1270" w:type="dxa"/>
            <w:vMerge/>
            <w:vAlign w:val="center"/>
          </w:tcPr>
          <w:p w:rsidR="00B06C65" w:rsidRDefault="00B06C65" w:rsidP="00DC3C79">
            <w:pPr>
              <w:spacing w:line="360" w:lineRule="auto"/>
              <w:jc w:val="center"/>
              <w:rPr>
                <w:rFonts w:ascii="仿宋_GB2312" w:eastAsia="仿宋_GB2312" w:hAnsi="仿宋_GB2312" w:cs="仿宋_GB2312"/>
                <w:sz w:val="24"/>
              </w:rPr>
            </w:pP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10分</w:t>
            </w:r>
          </w:p>
        </w:tc>
        <w:tc>
          <w:tcPr>
            <w:tcW w:w="5360" w:type="dxa"/>
            <w:vAlign w:val="center"/>
          </w:tcPr>
          <w:p w:rsidR="00B06C65" w:rsidRDefault="00B06C65" w:rsidP="00DC3C79">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3、除项目负责人外，团队人员中每有一人同时具有下述五项证书中任意两项证书的【包括：招标师（或中级招采人员评价证书）、</w:t>
            </w:r>
            <w:r>
              <w:rPr>
                <w:rFonts w:ascii="仿宋_GB2312" w:eastAsia="仿宋_GB2312" w:hAnsi="仿宋_GB2312" w:cs="仿宋_GB2312" w:hint="eastAsia"/>
                <w:bCs/>
                <w:sz w:val="24"/>
              </w:rPr>
              <w:t>咨询工程师（投资）证书、注册造价工程师</w:t>
            </w:r>
            <w:r>
              <w:rPr>
                <w:rFonts w:ascii="仿宋_GB2312" w:eastAsia="仿宋_GB2312" w:hAnsi="仿宋_GB2312" w:cs="仿宋_GB2312" w:hint="eastAsia"/>
                <w:sz w:val="24"/>
              </w:rPr>
              <w:t>、注册建造师、注册监理工</w:t>
            </w:r>
            <w:r>
              <w:rPr>
                <w:rFonts w:ascii="仿宋_GB2312" w:eastAsia="仿宋_GB2312" w:hAnsi="仿宋_GB2312" w:cs="仿宋_GB2312" w:hint="eastAsia"/>
                <w:sz w:val="24"/>
              </w:rPr>
              <w:lastRenderedPageBreak/>
              <w:t>程师】，每有一人得2分，满分10分。</w:t>
            </w:r>
          </w:p>
        </w:tc>
        <w:tc>
          <w:tcPr>
            <w:tcW w:w="1935" w:type="dxa"/>
            <w:vMerge/>
            <w:vAlign w:val="center"/>
          </w:tcPr>
          <w:p w:rsidR="00B06C65" w:rsidRDefault="00B06C65" w:rsidP="00DC3C79">
            <w:pPr>
              <w:spacing w:line="360" w:lineRule="auto"/>
              <w:rPr>
                <w:rFonts w:ascii="仿宋_GB2312" w:eastAsia="仿宋_GB2312" w:hAnsi="仿宋_GB2312" w:cs="仿宋_GB2312"/>
                <w:bCs/>
                <w:sz w:val="24"/>
              </w:rPr>
            </w:pPr>
          </w:p>
        </w:tc>
      </w:tr>
      <w:tr w:rsidR="00B06C65" w:rsidTr="00DC3C79">
        <w:trPr>
          <w:trHeight w:val="567"/>
          <w:jc w:val="center"/>
        </w:trPr>
        <w:tc>
          <w:tcPr>
            <w:tcW w:w="645"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270"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电子化</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采购能力</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分）</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分</w:t>
            </w:r>
          </w:p>
        </w:tc>
        <w:tc>
          <w:tcPr>
            <w:tcW w:w="5360" w:type="dxa"/>
            <w:vAlign w:val="center"/>
          </w:tcPr>
          <w:p w:rsidR="00B06C65" w:rsidRDefault="00B06C65" w:rsidP="00DC3C79">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招标代理机构有自建的电子化招标采购交易平台的得</w:t>
            </w:r>
            <w:r>
              <w:rPr>
                <w:rFonts w:ascii="仿宋_GB2312" w:eastAsia="仿宋_GB2312" w:hAnsi="仿宋_GB2312" w:cs="仿宋_GB2312"/>
                <w:sz w:val="24"/>
              </w:rPr>
              <w:t>2</w:t>
            </w:r>
            <w:r>
              <w:rPr>
                <w:rFonts w:ascii="仿宋_GB2312" w:eastAsia="仿宋_GB2312" w:hAnsi="仿宋_GB2312" w:cs="仿宋_GB2312" w:hint="eastAsia"/>
                <w:sz w:val="24"/>
              </w:rPr>
              <w:t>分，非自建但有长期合作的交易平台的得</w:t>
            </w:r>
            <w:r>
              <w:rPr>
                <w:rFonts w:ascii="仿宋_GB2312" w:eastAsia="仿宋_GB2312" w:hAnsi="仿宋_GB2312" w:cs="仿宋_GB2312"/>
                <w:sz w:val="24"/>
              </w:rPr>
              <w:t>1</w:t>
            </w:r>
          </w:p>
          <w:p w:rsidR="00B06C65" w:rsidRDefault="00B06C65" w:rsidP="00DC3C79">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分，无不得分。</w:t>
            </w:r>
          </w:p>
        </w:tc>
        <w:tc>
          <w:tcPr>
            <w:tcW w:w="1935"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bCs/>
                <w:sz w:val="24"/>
              </w:rPr>
              <w:t>有自建平台的提供网站截图，有合作平台的提供合作协议。</w:t>
            </w:r>
          </w:p>
        </w:tc>
      </w:tr>
      <w:tr w:rsidR="00B06C65" w:rsidTr="00DC3C79">
        <w:trPr>
          <w:trHeight w:val="567"/>
          <w:jc w:val="center"/>
        </w:trPr>
        <w:tc>
          <w:tcPr>
            <w:tcW w:w="645"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270"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保密管理制度</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（5分）</w:t>
            </w:r>
          </w:p>
        </w:tc>
        <w:tc>
          <w:tcPr>
            <w:tcW w:w="708" w:type="dxa"/>
            <w:vAlign w:val="center"/>
          </w:tcPr>
          <w:p w:rsidR="00B06C65" w:rsidRDefault="00B06C65" w:rsidP="00DC3C79">
            <w:pPr>
              <w:jc w:val="center"/>
              <w:rPr>
                <w:rFonts w:ascii="仿宋_GB2312" w:eastAsia="仿宋_GB2312" w:hAnsi="仿宋_GB2312" w:cs="仿宋_GB2312"/>
                <w:sz w:val="24"/>
              </w:rPr>
            </w:pPr>
            <w:r>
              <w:rPr>
                <w:rFonts w:ascii="仿宋_GB2312" w:eastAsia="仿宋_GB2312" w:hAnsi="仿宋_GB2312" w:cs="仿宋_GB2312" w:hint="eastAsia"/>
                <w:sz w:val="24"/>
              </w:rPr>
              <w:t>5分</w:t>
            </w:r>
          </w:p>
        </w:tc>
        <w:tc>
          <w:tcPr>
            <w:tcW w:w="5360" w:type="dxa"/>
            <w:vAlign w:val="center"/>
          </w:tcPr>
          <w:p w:rsidR="00B06C65" w:rsidRDefault="00B06C65" w:rsidP="00DC3C79">
            <w:pPr>
              <w:rPr>
                <w:rFonts w:ascii="仿宋_GB2312" w:eastAsia="仿宋_GB2312" w:hAnsi="仿宋_GB2312" w:cs="仿宋_GB2312" w:hint="eastAsia"/>
                <w:sz w:val="24"/>
              </w:rPr>
            </w:pPr>
            <w:r>
              <w:rPr>
                <w:rFonts w:ascii="仿宋_GB2312" w:eastAsia="仿宋_GB2312" w:hAnsi="仿宋_GB2312" w:cs="仿宋_GB2312" w:hint="eastAsia"/>
                <w:sz w:val="24"/>
              </w:rPr>
              <w:t>根据招标代理机构在保密管理方面相关制度的健全性、措施可行性、内容完整性和全面性进行打分：制度合规完整、措施可行有效、责任追溯清晰得5分；制度合规完善、措施基本可落地、责任基本清晰得3分；制度框架初步建立、措施存在明显缺陷得1分；不提供不得分。</w:t>
            </w:r>
          </w:p>
        </w:tc>
        <w:tc>
          <w:tcPr>
            <w:tcW w:w="1935" w:type="dxa"/>
            <w:vAlign w:val="center"/>
          </w:tcPr>
          <w:p w:rsidR="00B06C65" w:rsidRDefault="00B06C65" w:rsidP="00DC3C79">
            <w:pPr>
              <w:spacing w:line="360" w:lineRule="auto"/>
              <w:rPr>
                <w:rFonts w:ascii="仿宋_GB2312" w:eastAsia="仿宋_GB2312" w:hAnsi="仿宋_GB2312" w:cs="仿宋_GB2312"/>
                <w:bCs/>
                <w:sz w:val="24"/>
              </w:rPr>
            </w:pPr>
            <w:r>
              <w:rPr>
                <w:rFonts w:ascii="仿宋_GB2312" w:eastAsia="仿宋_GB2312" w:hAnsi="仿宋_GB2312" w:cs="仿宋_GB2312" w:hint="eastAsia"/>
                <w:bCs/>
                <w:sz w:val="24"/>
              </w:rPr>
              <w:t>提供相关管理制度文件。</w:t>
            </w:r>
          </w:p>
        </w:tc>
      </w:tr>
      <w:tr w:rsidR="00B06C65" w:rsidTr="00DC3C79">
        <w:trPr>
          <w:trHeight w:val="567"/>
          <w:jc w:val="center"/>
        </w:trPr>
        <w:tc>
          <w:tcPr>
            <w:tcW w:w="645"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270"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廉政管理制度</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（10分）</w:t>
            </w:r>
          </w:p>
        </w:tc>
        <w:tc>
          <w:tcPr>
            <w:tcW w:w="708" w:type="dxa"/>
            <w:vAlign w:val="center"/>
          </w:tcPr>
          <w:p w:rsidR="00B06C65" w:rsidRDefault="00B06C65" w:rsidP="00DC3C79">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10分</w:t>
            </w:r>
          </w:p>
        </w:tc>
        <w:tc>
          <w:tcPr>
            <w:tcW w:w="5360" w:type="dxa"/>
            <w:vAlign w:val="center"/>
          </w:tcPr>
          <w:p w:rsidR="00B06C65" w:rsidRDefault="00B06C65" w:rsidP="00DC3C79">
            <w:pPr>
              <w:rPr>
                <w:rFonts w:ascii="仿宋_GB2312" w:eastAsia="仿宋_GB2312" w:hAnsi="仿宋_GB2312" w:cs="仿宋_GB2312"/>
                <w:bCs/>
                <w:sz w:val="24"/>
              </w:rPr>
            </w:pPr>
            <w:r>
              <w:rPr>
                <w:rFonts w:ascii="仿宋_GB2312" w:eastAsia="仿宋_GB2312" w:hAnsi="仿宋_GB2312" w:cs="仿宋_GB2312" w:hint="eastAsia"/>
                <w:bCs/>
                <w:sz w:val="24"/>
              </w:rPr>
              <w:t>根据招标代理机构在廉政管理方面相关制度的健全性、措施可行性、内容完整性和全面性进行</w:t>
            </w:r>
            <w:r>
              <w:rPr>
                <w:rFonts w:ascii="仿宋_GB2312" w:eastAsia="仿宋_GB2312" w:hAnsi="仿宋_GB2312" w:cs="仿宋_GB2312" w:hint="eastAsia"/>
                <w:sz w:val="24"/>
              </w:rPr>
              <w:t>打分：制度合规完整、措施可行有效、责任追溯清晰得</w:t>
            </w:r>
            <w:r>
              <w:rPr>
                <w:rFonts w:ascii="仿宋_GB2312" w:eastAsia="仿宋_GB2312" w:hAnsi="仿宋_GB2312" w:cs="仿宋_GB2312"/>
                <w:sz w:val="24"/>
              </w:rPr>
              <w:t>10</w:t>
            </w:r>
            <w:r>
              <w:rPr>
                <w:rFonts w:ascii="仿宋_GB2312" w:eastAsia="仿宋_GB2312" w:hAnsi="仿宋_GB2312" w:cs="仿宋_GB2312" w:hint="eastAsia"/>
                <w:sz w:val="24"/>
              </w:rPr>
              <w:t>分；制度比较完善、措施基本可落地、责任有基础保障得7分；制度框架初步建立、措施存在缺陷得4分；不提供不得分。</w:t>
            </w:r>
          </w:p>
        </w:tc>
        <w:tc>
          <w:tcPr>
            <w:tcW w:w="1935" w:type="dxa"/>
            <w:vAlign w:val="center"/>
          </w:tcPr>
          <w:p w:rsidR="00B06C65" w:rsidRDefault="00B06C65" w:rsidP="00DC3C79">
            <w:pPr>
              <w:spacing w:line="360" w:lineRule="auto"/>
              <w:rPr>
                <w:rFonts w:ascii="仿宋_GB2312" w:eastAsia="仿宋_GB2312" w:hAnsi="仿宋_GB2312" w:cs="仿宋_GB2312"/>
                <w:bCs/>
                <w:sz w:val="24"/>
              </w:rPr>
            </w:pPr>
            <w:r>
              <w:rPr>
                <w:rFonts w:ascii="仿宋_GB2312" w:eastAsia="仿宋_GB2312" w:hAnsi="仿宋_GB2312" w:cs="仿宋_GB2312" w:hint="eastAsia"/>
                <w:bCs/>
                <w:sz w:val="24"/>
              </w:rPr>
              <w:t>提供相关管理制度文件。</w:t>
            </w:r>
          </w:p>
        </w:tc>
      </w:tr>
      <w:tr w:rsidR="00B06C65" w:rsidTr="00DC3C79">
        <w:trPr>
          <w:trHeight w:val="567"/>
          <w:jc w:val="center"/>
        </w:trPr>
        <w:tc>
          <w:tcPr>
            <w:tcW w:w="645"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270"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代理服务方案</w:t>
            </w:r>
          </w:p>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0</w:t>
            </w:r>
            <w:r>
              <w:rPr>
                <w:rFonts w:ascii="仿宋_GB2312" w:eastAsia="仿宋_GB2312" w:hAnsi="仿宋_GB2312" w:cs="仿宋_GB2312" w:hint="eastAsia"/>
                <w:sz w:val="24"/>
              </w:rPr>
              <w:t>）</w:t>
            </w:r>
          </w:p>
        </w:tc>
        <w:tc>
          <w:tcPr>
            <w:tcW w:w="708" w:type="dxa"/>
            <w:vAlign w:val="center"/>
          </w:tcPr>
          <w:p w:rsidR="00B06C65" w:rsidRDefault="00B06C65" w:rsidP="00DC3C7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20</w:t>
            </w:r>
            <w:r>
              <w:rPr>
                <w:rFonts w:ascii="仿宋_GB2312" w:eastAsia="仿宋_GB2312" w:hAnsi="仿宋_GB2312" w:cs="仿宋_GB2312" w:hint="eastAsia"/>
                <w:sz w:val="24"/>
              </w:rPr>
              <w:t>分</w:t>
            </w:r>
          </w:p>
        </w:tc>
        <w:tc>
          <w:tcPr>
            <w:tcW w:w="5360" w:type="dxa"/>
            <w:vAlign w:val="center"/>
          </w:tcPr>
          <w:p w:rsidR="00B06C65" w:rsidRDefault="00B06C65" w:rsidP="00DC3C79">
            <w:pPr>
              <w:rPr>
                <w:rFonts w:ascii="仿宋_GB2312" w:eastAsia="仿宋_GB2312" w:hAnsi="仿宋_GB2312" w:cs="仿宋_GB2312"/>
                <w:sz w:val="24"/>
              </w:rPr>
            </w:pPr>
            <w:r>
              <w:rPr>
                <w:rFonts w:ascii="仿宋_GB2312" w:eastAsia="仿宋_GB2312" w:hAnsi="仿宋_GB2312" w:cs="仿宋_GB2312" w:hint="eastAsia"/>
                <w:sz w:val="24"/>
              </w:rPr>
              <w:t>根据招标代理机构对本项目的理解，提出适合本项目的招标代理服务方案，方案应包含但不限于：①招标文件编制质量保障措施；②招标进度保障措施；③防范围标串标措施；④开评标管理措施；⑤质疑/投诉处理机制。1.包含上述5项内容，每项得2分，最高得10分。2.在包含上述内容基础上根据方案的合理性和可行性进行评审：（1）方案紧密围绕医院招标采购的特点、难点、风险点进行了精准、深刻的剖析，得10分；（2）方案对医院采购的特点、难点、风险点分析较为全面，但深度略有不足，或对难点的分析不够具体，得7分；（3）方案对医院采购的特点、难点、风险点理解片面，未体现本项目的针对性，得4分；（4）方案严重脱离医院采购实际，得0分。</w:t>
            </w:r>
          </w:p>
        </w:tc>
        <w:tc>
          <w:tcPr>
            <w:tcW w:w="1935" w:type="dxa"/>
            <w:vAlign w:val="center"/>
          </w:tcPr>
          <w:p w:rsidR="00B06C65" w:rsidRDefault="00B06C65" w:rsidP="00DC3C79">
            <w:pPr>
              <w:spacing w:line="360" w:lineRule="auto"/>
              <w:rPr>
                <w:rFonts w:ascii="仿宋_GB2312" w:eastAsia="仿宋_GB2312" w:hAnsi="仿宋_GB2312" w:cs="仿宋_GB2312"/>
                <w:sz w:val="24"/>
              </w:rPr>
            </w:pPr>
            <w:r>
              <w:rPr>
                <w:rFonts w:ascii="仿宋_GB2312" w:eastAsia="仿宋_GB2312" w:hAnsi="仿宋_GB2312" w:cs="仿宋_GB2312" w:hint="eastAsia"/>
                <w:bCs/>
                <w:sz w:val="24"/>
              </w:rPr>
              <w:t>提供相关方案。</w:t>
            </w:r>
          </w:p>
        </w:tc>
      </w:tr>
    </w:tbl>
    <w:p w:rsidR="00B06C65" w:rsidRDefault="00B06C65" w:rsidP="00B06C65">
      <w:pPr>
        <w:rPr>
          <w:rFonts w:ascii="仿宋_GB2312" w:eastAsia="仿宋_GB2312" w:hAnsi="宋体" w:cs="宋体" w:hint="eastAsia"/>
          <w:sz w:val="28"/>
          <w:szCs w:val="28"/>
        </w:rPr>
      </w:pPr>
      <w:r>
        <w:rPr>
          <w:rFonts w:ascii="仿宋_GB2312" w:eastAsia="仿宋_GB2312" w:hAnsi="宋体" w:cs="宋体" w:hint="eastAsia"/>
          <w:sz w:val="28"/>
          <w:szCs w:val="28"/>
        </w:rPr>
        <w:t>注：如出现得分并列情况，按照上表中第9“代理服务方案”单项得分高低确定，得分高者为选定代理机构。</w:t>
      </w:r>
    </w:p>
    <w:p w:rsidR="00714D5C" w:rsidRDefault="00B06C65"/>
    <w:sectPr w:rsidR="00714D5C">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49" w:rsidRDefault="00B06C6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p w:rsidR="00717A49" w:rsidRDefault="00B06C6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65"/>
    <w:rsid w:val="00007525"/>
    <w:rsid w:val="00AB390B"/>
    <w:rsid w:val="00B0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3858C-8C4C-4144-988C-451B3809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C65"/>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B06C65"/>
    <w:pPr>
      <w:tabs>
        <w:tab w:val="center" w:pos="4153"/>
        <w:tab w:val="right" w:pos="8306"/>
      </w:tabs>
      <w:snapToGrid w:val="0"/>
      <w:jc w:val="left"/>
    </w:pPr>
    <w:rPr>
      <w:sz w:val="18"/>
      <w:szCs w:val="18"/>
    </w:rPr>
  </w:style>
  <w:style w:type="character" w:customStyle="1" w:styleId="Char">
    <w:name w:val="页脚 Char"/>
    <w:basedOn w:val="a0"/>
    <w:uiPriority w:val="99"/>
    <w:semiHidden/>
    <w:rsid w:val="00B06C65"/>
    <w:rPr>
      <w:rFonts w:ascii="Calibri" w:eastAsia="宋体" w:hAnsi="Calibri" w:cs="Calibri"/>
      <w:sz w:val="18"/>
      <w:szCs w:val="18"/>
    </w:rPr>
  </w:style>
  <w:style w:type="character" w:customStyle="1" w:styleId="Char1">
    <w:name w:val="页脚 Char1"/>
    <w:link w:val="a3"/>
    <w:uiPriority w:val="99"/>
    <w:rsid w:val="00B06C65"/>
    <w:rPr>
      <w:rFonts w:ascii="Calibri" w:eastAsia="宋体" w:hAnsi="Calibri" w:cs="Calibri"/>
      <w:sz w:val="18"/>
      <w:szCs w:val="18"/>
    </w:rPr>
  </w:style>
  <w:style w:type="paragraph" w:styleId="a4">
    <w:name w:val="Normal (Web)"/>
    <w:basedOn w:val="a"/>
    <w:rsid w:val="00B06C65"/>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2026-06-09T07:24:00Z</dcterms:created>
  <dcterms:modified xsi:type="dcterms:W3CDTF">2026-06-09T07:25:00Z</dcterms:modified>
</cp:coreProperties>
</file>