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1252">
      <w:pPr>
        <w:ind w:firstLine="0"/>
        <w:rPr>
          <w:rFonts w:ascii="仿宋_GB2312" w:hAnsi="仿宋_GB2312" w:cs="仿宋_GB2312"/>
          <w:b/>
          <w:bCs/>
        </w:rPr>
      </w:pPr>
      <w:r>
        <w:rPr>
          <w:rFonts w:hint="eastAsia"/>
          <w:b/>
          <w:bCs/>
        </w:rPr>
        <w:t>附件</w:t>
      </w:r>
      <w:r>
        <w:rPr>
          <w:rFonts w:hint="eastAsia"/>
          <w:b/>
          <w:bCs/>
          <w:lang w:val="en-US" w:eastAsia="zh-CN"/>
        </w:rPr>
        <w:t>1</w:t>
      </w:r>
      <w:r>
        <w:rPr>
          <w:rFonts w:hint="eastAsia" w:ascii="仿宋_GB2312" w:hAnsi="仿宋_GB2312" w:cs="仿宋_GB2312"/>
          <w:b/>
          <w:bCs/>
        </w:rPr>
        <w:t>：</w:t>
      </w:r>
    </w:p>
    <w:p w14:paraId="212B6CBF">
      <w:pPr>
        <w:pStyle w:val="4"/>
        <w:spacing w:before="0" w:after="0"/>
        <w:ind w:firstLine="0"/>
        <w:jc w:val="center"/>
        <w:rPr>
          <w:rFonts w:hint="eastAsia"/>
        </w:rPr>
      </w:pPr>
      <w:r>
        <w:rPr>
          <w:rFonts w:hint="eastAsia"/>
          <w:lang w:val="en-US" w:eastAsia="zh-CN"/>
        </w:rPr>
        <w:t>玻片打号机</w:t>
      </w:r>
      <w:r>
        <w:rPr>
          <w:rFonts w:hint="eastAsia"/>
        </w:rPr>
        <w:t>参数配置要求</w:t>
      </w:r>
    </w:p>
    <w:tbl>
      <w:tblPr>
        <w:tblStyle w:val="12"/>
        <w:tblpPr w:leftFromText="180" w:rightFromText="180" w:vertAnchor="text" w:horzAnchor="page" w:tblpX="1486" w:tblpY="360"/>
        <w:tblOverlap w:val="never"/>
        <w:tblW w:w="91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5"/>
        <w:gridCol w:w="976"/>
        <w:gridCol w:w="6317"/>
      </w:tblGrid>
      <w:tr w14:paraId="79183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1845" w:type="dxa"/>
            <w:vAlign w:val="center"/>
          </w:tcPr>
          <w:p w14:paraId="4A6D8118">
            <w:pPr>
              <w:pStyle w:val="30"/>
              <w:spacing w:line="400" w:lineRule="exact"/>
              <w:jc w:val="center"/>
              <w:rPr>
                <w:rFonts w:hint="default" w:ascii="仿宋" w:hAnsi="仿宋" w:eastAsia="仿宋" w:cs="仿宋"/>
                <w:sz w:val="24"/>
                <w:szCs w:val="24"/>
              </w:rPr>
            </w:pPr>
            <w:r>
              <w:rPr>
                <w:rFonts w:ascii="仿宋" w:hAnsi="仿宋" w:eastAsia="仿宋" w:cs="仿宋"/>
                <w:sz w:val="24"/>
                <w:szCs w:val="24"/>
              </w:rPr>
              <w:t>参数性质</w:t>
            </w:r>
          </w:p>
        </w:tc>
        <w:tc>
          <w:tcPr>
            <w:tcW w:w="976" w:type="dxa"/>
            <w:vAlign w:val="center"/>
          </w:tcPr>
          <w:p w14:paraId="44D6DD87">
            <w:pPr>
              <w:pStyle w:val="30"/>
              <w:spacing w:line="400" w:lineRule="exact"/>
              <w:jc w:val="center"/>
              <w:rPr>
                <w:rFonts w:hint="default" w:ascii="仿宋" w:hAnsi="仿宋" w:eastAsia="仿宋" w:cs="仿宋"/>
                <w:sz w:val="24"/>
                <w:szCs w:val="24"/>
              </w:rPr>
            </w:pPr>
            <w:r>
              <w:rPr>
                <w:rFonts w:ascii="仿宋" w:hAnsi="仿宋" w:eastAsia="仿宋" w:cs="仿宋"/>
                <w:sz w:val="24"/>
                <w:szCs w:val="24"/>
              </w:rPr>
              <w:t>序号</w:t>
            </w:r>
          </w:p>
        </w:tc>
        <w:tc>
          <w:tcPr>
            <w:tcW w:w="6317" w:type="dxa"/>
          </w:tcPr>
          <w:p w14:paraId="4A65A81B">
            <w:pPr>
              <w:pStyle w:val="30"/>
              <w:spacing w:line="400" w:lineRule="exact"/>
              <w:rPr>
                <w:rFonts w:hint="default" w:ascii="仿宋" w:hAnsi="仿宋" w:eastAsia="仿宋" w:cs="仿宋"/>
                <w:sz w:val="24"/>
                <w:szCs w:val="24"/>
              </w:rPr>
            </w:pPr>
            <w:r>
              <w:rPr>
                <w:rFonts w:ascii="仿宋" w:hAnsi="仿宋" w:eastAsia="仿宋" w:cs="仿宋"/>
                <w:sz w:val="24"/>
                <w:szCs w:val="24"/>
              </w:rPr>
              <w:t>具体技术(参数)要求</w:t>
            </w:r>
          </w:p>
        </w:tc>
      </w:tr>
      <w:tr w14:paraId="47277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3" w:hRule="atLeast"/>
        </w:trPr>
        <w:tc>
          <w:tcPr>
            <w:tcW w:w="1845" w:type="dxa"/>
            <w:vAlign w:val="center"/>
          </w:tcPr>
          <w:p w14:paraId="084C688D">
            <w:pPr>
              <w:widowControl/>
              <w:spacing w:line="400" w:lineRule="exact"/>
              <w:jc w:val="center"/>
              <w:rPr>
                <w:rFonts w:ascii="仿宋" w:hAnsi="仿宋" w:eastAsia="仿宋" w:cs="仿宋"/>
                <w:sz w:val="24"/>
              </w:rPr>
            </w:pPr>
          </w:p>
        </w:tc>
        <w:tc>
          <w:tcPr>
            <w:tcW w:w="976" w:type="dxa"/>
            <w:vAlign w:val="center"/>
          </w:tcPr>
          <w:p w14:paraId="5D69CF5A">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9431053">
            <w:pPr>
              <w:pStyle w:val="30"/>
              <w:spacing w:line="400" w:lineRule="exact"/>
              <w:rPr>
                <w:rFonts w:hint="default" w:ascii="仿宋" w:hAnsi="仿宋" w:eastAsia="仿宋" w:cs="仿宋"/>
                <w:sz w:val="24"/>
                <w:szCs w:val="24"/>
                <w:lang w:eastAsia="zh-CN"/>
              </w:rPr>
            </w:pPr>
            <w:r>
              <w:rPr>
                <w:rFonts w:ascii="仿宋" w:hAnsi="仿宋" w:eastAsia="仿宋" w:cs="仿宋"/>
                <w:sz w:val="24"/>
                <w:szCs w:val="24"/>
                <w:lang w:eastAsia="zh-CN"/>
              </w:rPr>
              <w:t>一、总体要求：</w:t>
            </w:r>
          </w:p>
          <w:p w14:paraId="1F9E4705">
            <w:pPr>
              <w:pStyle w:val="1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宋体" w:cs="仿宋"/>
                <w:sz w:val="24"/>
                <w:szCs w:val="24"/>
                <w:lang w:eastAsia="zh-CN"/>
              </w:rPr>
            </w:pPr>
            <w:r>
              <w:rPr>
                <w:rFonts w:hint="eastAsia" w:ascii="仿宋" w:hAnsi="仿宋" w:eastAsia="仿宋" w:cs="仿宋"/>
                <w:sz w:val="24"/>
                <w:szCs w:val="24"/>
                <w:lang w:val="en-US" w:eastAsia="zh-CN"/>
              </w:rPr>
              <w:t>1</w:t>
            </w:r>
            <w:r>
              <w:rPr>
                <w:rFonts w:ascii="仿宋" w:hAnsi="仿宋" w:eastAsia="仿宋" w:cs="仿宋"/>
                <w:sz w:val="24"/>
                <w:szCs w:val="24"/>
                <w:lang w:eastAsia="zh-CN"/>
              </w:rPr>
              <w:t>.设备主要功能</w:t>
            </w:r>
            <w:r>
              <w:rPr>
                <w:rFonts w:hint="default" w:ascii="仿宋" w:hAnsi="仿宋" w:eastAsia="仿宋" w:cs="仿宋"/>
                <w:sz w:val="24"/>
                <w:szCs w:val="24"/>
                <w:lang w:eastAsia="zh-CN"/>
              </w:rPr>
              <w:t>、</w:t>
            </w:r>
            <w:r>
              <w:rPr>
                <w:rFonts w:ascii="仿宋" w:hAnsi="仿宋" w:eastAsia="仿宋" w:cs="仿宋"/>
                <w:sz w:val="24"/>
                <w:szCs w:val="24"/>
                <w:lang w:eastAsia="zh-CN"/>
              </w:rPr>
              <w:t>用途：</w:t>
            </w:r>
            <w:r>
              <w:rPr>
                <w:rFonts w:hint="eastAsia" w:ascii="仿宋" w:hAnsi="仿宋" w:eastAsia="仿宋" w:cs="仿宋"/>
                <w:sz w:val="24"/>
                <w:szCs w:val="24"/>
                <w:lang w:val="en-US" w:eastAsia="zh-CN"/>
              </w:rPr>
              <w:t>玻片打号机可以</w:t>
            </w:r>
            <w:r>
              <w:rPr>
                <w:rFonts w:ascii="仿宋" w:hAnsi="仿宋" w:eastAsia="仿宋" w:cs="仿宋"/>
                <w:sz w:val="24"/>
                <w:szCs w:val="24"/>
                <w:lang w:eastAsia="zh-CN"/>
              </w:rPr>
              <w:t>直接在玻片打印病理号码和信息</w:t>
            </w:r>
            <w:r>
              <w:rPr>
                <w:rFonts w:hint="eastAsia" w:ascii="仿宋" w:hAnsi="仿宋" w:eastAsia="仿宋" w:cs="仿宋"/>
                <w:sz w:val="24"/>
                <w:szCs w:val="24"/>
                <w:lang w:eastAsia="zh-CN"/>
              </w:rPr>
              <w:t>。</w:t>
            </w:r>
          </w:p>
        </w:tc>
      </w:tr>
      <w:tr w14:paraId="742BB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5" w:hRule="atLeast"/>
        </w:trPr>
        <w:tc>
          <w:tcPr>
            <w:tcW w:w="1845" w:type="dxa"/>
            <w:vAlign w:val="center"/>
          </w:tcPr>
          <w:p w14:paraId="20A4C254">
            <w:pPr>
              <w:widowControl/>
              <w:spacing w:line="400" w:lineRule="exact"/>
              <w:jc w:val="center"/>
              <w:rPr>
                <w:rFonts w:ascii="仿宋" w:hAnsi="仿宋" w:eastAsia="仿宋" w:cs="仿宋"/>
                <w:sz w:val="24"/>
              </w:rPr>
            </w:pPr>
            <w:r>
              <w:rPr>
                <w:rFonts w:hint="eastAsia" w:ascii="仿宋" w:hAnsi="仿宋" w:eastAsia="仿宋" w:cs="仿宋"/>
                <w:sz w:val="24"/>
              </w:rPr>
              <w:t>★</w:t>
            </w:r>
          </w:p>
        </w:tc>
        <w:tc>
          <w:tcPr>
            <w:tcW w:w="976" w:type="dxa"/>
            <w:vAlign w:val="center"/>
          </w:tcPr>
          <w:p w14:paraId="0EEA0BFA">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69012997">
            <w:pPr>
              <w:pStyle w:val="30"/>
              <w:spacing w:line="400" w:lineRule="exact"/>
              <w:rPr>
                <w:rFonts w:hint="default" w:ascii="仿宋" w:hAnsi="仿宋" w:eastAsia="仿宋" w:cs="仿宋"/>
                <w:sz w:val="24"/>
                <w:szCs w:val="24"/>
                <w:lang w:eastAsia="zh-CN"/>
              </w:rPr>
            </w:pPr>
            <w:r>
              <w:rPr>
                <w:rFonts w:hint="eastAsia" w:ascii="仿宋" w:hAnsi="仿宋" w:eastAsia="仿宋" w:cs="仿宋"/>
                <w:sz w:val="24"/>
                <w:szCs w:val="24"/>
                <w:lang w:val="en-US" w:eastAsia="zh-CN"/>
              </w:rPr>
              <w:t>2</w:t>
            </w:r>
            <w:r>
              <w:rPr>
                <w:rFonts w:ascii="仿宋" w:hAnsi="仿宋" w:eastAsia="仿宋" w:cs="仿宋"/>
                <w:sz w:val="24"/>
                <w:szCs w:val="24"/>
                <w:lang w:eastAsia="zh-CN"/>
              </w:rPr>
              <w:t>.保修期≥</w:t>
            </w:r>
            <w:r>
              <w:rPr>
                <w:rFonts w:ascii="仿宋" w:hAnsi="仿宋" w:eastAsia="仿宋" w:cs="仿宋"/>
                <w:sz w:val="24"/>
                <w:szCs w:val="24"/>
                <w:u w:val="single"/>
                <w:lang w:eastAsia="zh-CN"/>
              </w:rPr>
              <w:t xml:space="preserve">  </w:t>
            </w:r>
            <w:r>
              <w:rPr>
                <w:rFonts w:hint="eastAsia" w:ascii="仿宋" w:hAnsi="仿宋" w:eastAsia="仿宋" w:cs="仿宋"/>
                <w:sz w:val="24"/>
                <w:szCs w:val="24"/>
                <w:u w:val="single"/>
                <w:lang w:val="en-US" w:eastAsia="zh-CN"/>
              </w:rPr>
              <w:t>3</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年（包</w:t>
            </w:r>
            <w:r>
              <w:rPr>
                <w:rFonts w:hint="eastAsia" w:ascii="仿宋" w:hAnsi="仿宋" w:eastAsia="仿宋" w:cs="仿宋"/>
                <w:sz w:val="24"/>
                <w:szCs w:val="24"/>
                <w:lang w:val="en-US" w:eastAsia="zh-CN"/>
              </w:rPr>
              <w:t>括</w:t>
            </w:r>
            <w:r>
              <w:rPr>
                <w:rFonts w:ascii="仿宋" w:hAnsi="仿宋" w:eastAsia="仿宋" w:cs="仿宋"/>
                <w:sz w:val="24"/>
                <w:szCs w:val="24"/>
                <w:lang w:eastAsia="zh-CN"/>
              </w:rPr>
              <w:t>一切附属配件），费用均包含在投标报价中。</w:t>
            </w:r>
          </w:p>
        </w:tc>
      </w:tr>
      <w:tr w14:paraId="36ED8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8" w:hRule="atLeast"/>
        </w:trPr>
        <w:tc>
          <w:tcPr>
            <w:tcW w:w="1845" w:type="dxa"/>
            <w:vAlign w:val="center"/>
          </w:tcPr>
          <w:p w14:paraId="603E6305">
            <w:pPr>
              <w:widowControl/>
              <w:spacing w:line="400" w:lineRule="exact"/>
              <w:jc w:val="center"/>
              <w:rPr>
                <w:rFonts w:ascii="仿宋" w:hAnsi="仿宋" w:eastAsia="仿宋" w:cs="仿宋"/>
                <w:sz w:val="24"/>
              </w:rPr>
            </w:pPr>
          </w:p>
        </w:tc>
        <w:tc>
          <w:tcPr>
            <w:tcW w:w="976" w:type="dxa"/>
            <w:vAlign w:val="center"/>
          </w:tcPr>
          <w:p w14:paraId="14929750">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57ABA114">
            <w:pPr>
              <w:pStyle w:val="30"/>
              <w:spacing w:line="400" w:lineRule="exact"/>
              <w:rPr>
                <w:rFonts w:hint="default" w:ascii="仿宋" w:hAnsi="仿宋" w:eastAsia="仿宋" w:cs="仿宋"/>
                <w:sz w:val="24"/>
                <w:szCs w:val="24"/>
                <w:lang w:eastAsia="zh-CN"/>
              </w:rPr>
            </w:pPr>
            <w:r>
              <w:rPr>
                <w:rFonts w:hint="eastAsia" w:ascii="仿宋" w:hAnsi="仿宋" w:eastAsia="仿宋" w:cs="仿宋"/>
                <w:sz w:val="24"/>
                <w:szCs w:val="24"/>
                <w:lang w:val="en-US" w:eastAsia="zh-CN"/>
              </w:rPr>
              <w:t>3</w:t>
            </w:r>
            <w:r>
              <w:rPr>
                <w:rFonts w:ascii="仿宋" w:hAnsi="仿宋" w:eastAsia="仿宋" w:cs="仿宋"/>
                <w:sz w:val="24"/>
                <w:szCs w:val="24"/>
                <w:lang w:eastAsia="zh-CN"/>
              </w:rPr>
              <w:t>.设备交货日期不得超过生产日期后6个月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w:t>
            </w:r>
            <w:r>
              <w:rPr>
                <w:rFonts w:hint="eastAsia" w:ascii="仿宋" w:hAnsi="仿宋" w:eastAsia="仿宋" w:cs="仿宋"/>
                <w:sz w:val="24"/>
                <w:szCs w:val="24"/>
                <w:lang w:eastAsia="zh-CN"/>
              </w:rPr>
              <w:t>）</w:t>
            </w:r>
          </w:p>
        </w:tc>
      </w:tr>
      <w:tr w14:paraId="68F32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6" w:hRule="atLeast"/>
        </w:trPr>
        <w:tc>
          <w:tcPr>
            <w:tcW w:w="1845" w:type="dxa"/>
            <w:vAlign w:val="center"/>
          </w:tcPr>
          <w:p w14:paraId="465DFD25">
            <w:pPr>
              <w:widowControl/>
              <w:spacing w:line="400" w:lineRule="exact"/>
              <w:jc w:val="center"/>
              <w:rPr>
                <w:rFonts w:ascii="仿宋" w:hAnsi="仿宋" w:eastAsia="仿宋" w:cs="仿宋"/>
                <w:sz w:val="24"/>
              </w:rPr>
            </w:pPr>
            <w:r>
              <w:rPr>
                <w:rFonts w:hint="eastAsia" w:ascii="仿宋" w:hAnsi="仿宋" w:eastAsia="仿宋" w:cs="仿宋"/>
                <w:sz w:val="24"/>
              </w:rPr>
              <w:t>★</w:t>
            </w:r>
          </w:p>
        </w:tc>
        <w:tc>
          <w:tcPr>
            <w:tcW w:w="976" w:type="dxa"/>
            <w:vAlign w:val="center"/>
          </w:tcPr>
          <w:p w14:paraId="632AA59B">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643C6DEF">
            <w:pPr>
              <w:pStyle w:val="30"/>
              <w:spacing w:line="400" w:lineRule="exact"/>
              <w:rPr>
                <w:rFonts w:hint="default" w:ascii="仿宋" w:hAnsi="仿宋" w:eastAsia="仿宋" w:cs="仿宋"/>
                <w:sz w:val="24"/>
                <w:szCs w:val="24"/>
                <w:lang w:eastAsia="zh-CN"/>
              </w:rPr>
            </w:pPr>
            <w:r>
              <w:rPr>
                <w:rFonts w:hint="eastAsia" w:ascii="仿宋" w:hAnsi="仿宋" w:eastAsia="仿宋" w:cs="仿宋"/>
                <w:sz w:val="24"/>
                <w:szCs w:val="24"/>
                <w:lang w:val="en-US" w:eastAsia="zh-CN"/>
              </w:rPr>
              <w:t>4</w:t>
            </w:r>
            <w:r>
              <w:rPr>
                <w:rFonts w:ascii="仿宋" w:hAnsi="仿宋" w:eastAsia="仿宋" w:cs="仿宋"/>
                <w:sz w:val="24"/>
                <w:szCs w:val="24"/>
                <w:lang w:eastAsia="zh-CN"/>
              </w:rPr>
              <w:t>.所投设备为非召回、非停产设备。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w:t>
            </w:r>
            <w:r>
              <w:rPr>
                <w:rFonts w:hint="eastAsia" w:ascii="仿宋" w:hAnsi="仿宋" w:eastAsia="仿宋" w:cs="仿宋"/>
                <w:sz w:val="24"/>
                <w:szCs w:val="24"/>
                <w:lang w:eastAsia="zh-CN"/>
              </w:rPr>
              <w:t>）</w:t>
            </w:r>
          </w:p>
        </w:tc>
      </w:tr>
      <w:tr w14:paraId="49D4E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5" w:hRule="atLeast"/>
        </w:trPr>
        <w:tc>
          <w:tcPr>
            <w:tcW w:w="1845" w:type="dxa"/>
            <w:vAlign w:val="center"/>
          </w:tcPr>
          <w:p w14:paraId="0F0BF06F">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28893A95">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EF0CBA3">
            <w:pPr>
              <w:pStyle w:val="30"/>
              <w:spacing w:line="400" w:lineRule="exact"/>
              <w:rPr>
                <w:rFonts w:hint="default" w:ascii="仿宋" w:hAnsi="仿宋" w:eastAsia="仿宋" w:cs="仿宋"/>
                <w:sz w:val="24"/>
                <w:szCs w:val="24"/>
                <w:lang w:eastAsia="zh-CN"/>
              </w:rPr>
            </w:pPr>
            <w:r>
              <w:rPr>
                <w:rFonts w:ascii="仿宋" w:hAnsi="仿宋" w:eastAsia="仿宋" w:cs="仿宋"/>
                <w:sz w:val="24"/>
                <w:szCs w:val="24"/>
                <w:lang w:eastAsia="zh-CN"/>
              </w:rPr>
              <w:t>二、主要技术要求（达到或优于）</w:t>
            </w:r>
          </w:p>
          <w:p w14:paraId="6181A891">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采用激光打印技术，无需墨盒和色带等其它耗材。</w:t>
            </w:r>
          </w:p>
        </w:tc>
      </w:tr>
      <w:tr w14:paraId="0E985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1550709C">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03EC2E4F">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5D82E541">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耐腐蚀性：耐二甲苯、酒精，经HE染色、特殊染色或免疫组化染色后均不出现晕染和脱色现象，秒内扫描识别。</w:t>
            </w:r>
          </w:p>
        </w:tc>
      </w:tr>
      <w:tr w14:paraId="525C4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444451A8">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0636B399">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F99FAAD">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玻片兼容性：可打印带激光粉、不带激光粉漆面玻片及免疫组化玻片,漆面不打透。</w:t>
            </w:r>
          </w:p>
        </w:tc>
      </w:tr>
      <w:tr w14:paraId="22748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77659B1D">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71B564FB">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41DC101B">
            <w:pPr>
              <w:pStyle w:val="30"/>
              <w:spacing w:line="400" w:lineRule="exact"/>
              <w:rPr>
                <w:rFonts w:hint="default" w:ascii="仿宋" w:hAnsi="仿宋" w:eastAsia="仿宋" w:cs="仿宋"/>
                <w:sz w:val="24"/>
                <w:szCs w:val="24"/>
                <w:lang w:eastAsia="zh-CN"/>
              </w:rPr>
            </w:pPr>
            <w:bookmarkStart w:id="0" w:name="_Hlk231568523"/>
            <w:r>
              <w:rPr>
                <w:rFonts w:hint="default" w:ascii="仿宋" w:hAnsi="仿宋" w:eastAsia="仿宋" w:cs="仿宋"/>
                <w:sz w:val="24"/>
                <w:szCs w:val="24"/>
                <w:lang w:val="en-US" w:eastAsia="zh-CN"/>
              </w:rPr>
              <w:t>4</w:t>
            </w:r>
            <w:bookmarkEnd w:id="0"/>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电脑一体机：10</w:t>
            </w:r>
            <w:r>
              <w:rPr>
                <w:rFonts w:hint="eastAsia" w:ascii="仿宋" w:hAnsi="仿宋" w:eastAsia="仿宋" w:cs="仿宋"/>
                <w:sz w:val="24"/>
                <w:szCs w:val="24"/>
                <w:lang w:val="en-US" w:eastAsia="zh-CN"/>
              </w:rPr>
              <w:t>英</w:t>
            </w:r>
            <w:r>
              <w:rPr>
                <w:rFonts w:hint="eastAsia" w:ascii="仿宋" w:hAnsi="仿宋" w:eastAsia="仿宋" w:cs="仿宋"/>
                <w:sz w:val="24"/>
                <w:szCs w:val="24"/>
                <w:lang w:eastAsia="zh-CN"/>
              </w:rPr>
              <w:t>寸以上电容屏触控一体机，支持与HIS、LIS、PACS等系统接口联接，实现数据共享功能，获取数据后自动打印。</w:t>
            </w:r>
          </w:p>
        </w:tc>
      </w:tr>
      <w:tr w14:paraId="526A7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38BCEEED">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25542FCE">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6837D7FA">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支持打印内容自定义：可打印病理号+小号及各种文字、符号、图案和二维码，且具有数字自动转字母打印功能，支持扫码打印及内容自定义，支持病理号自动递增功能和多种模板切换打印功能，支持历史数据查询并重新打印功能，实时显示打印进度，支持一台电脑控制多台设备。</w:t>
            </w:r>
          </w:p>
        </w:tc>
      </w:tr>
      <w:tr w14:paraId="2D90F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7" w:hRule="atLeast"/>
        </w:trPr>
        <w:tc>
          <w:tcPr>
            <w:tcW w:w="1845" w:type="dxa"/>
            <w:vAlign w:val="center"/>
          </w:tcPr>
          <w:p w14:paraId="06F9EB7F">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622A5234">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E06BF8B">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装载容量：装载容量≥200张玻片，上料盒与收集盒可以互换，可多个上料盒交替使用。</w:t>
            </w:r>
          </w:p>
        </w:tc>
      </w:tr>
      <w:tr w14:paraId="7B172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7" w:hRule="atLeast"/>
        </w:trPr>
        <w:tc>
          <w:tcPr>
            <w:tcW w:w="1845" w:type="dxa"/>
            <w:vAlign w:val="center"/>
          </w:tcPr>
          <w:p w14:paraId="028E9357">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675B9D98">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72F0C86">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7</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打印速度：打印速度≤3秒/张玻片。</w:t>
            </w:r>
          </w:p>
        </w:tc>
      </w:tr>
      <w:tr w14:paraId="15F55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trPr>
        <w:tc>
          <w:tcPr>
            <w:tcW w:w="1845" w:type="dxa"/>
            <w:vAlign w:val="center"/>
          </w:tcPr>
          <w:p w14:paraId="26FA0781">
            <w:pPr>
              <w:widowControl/>
              <w:spacing w:line="400" w:lineRule="exact"/>
              <w:jc w:val="center"/>
              <w:rPr>
                <w:rFonts w:ascii="仿宋" w:hAnsi="仿宋" w:eastAsia="仿宋" w:cs="仿宋"/>
                <w:sz w:val="24"/>
              </w:rPr>
            </w:pPr>
          </w:p>
        </w:tc>
        <w:tc>
          <w:tcPr>
            <w:tcW w:w="976" w:type="dxa"/>
            <w:vAlign w:val="center"/>
          </w:tcPr>
          <w:p w14:paraId="7FC552C6">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4873DC26">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净化系统：采用通过空气净化系统，去除异味和过滤灰尘。</w:t>
            </w:r>
          </w:p>
        </w:tc>
      </w:tr>
      <w:tr w14:paraId="52ED7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1845" w:type="dxa"/>
            <w:vAlign w:val="center"/>
          </w:tcPr>
          <w:p w14:paraId="2918CF9F">
            <w:pPr>
              <w:widowControl/>
              <w:spacing w:line="400" w:lineRule="exact"/>
              <w:jc w:val="center"/>
              <w:rPr>
                <w:rFonts w:ascii="仿宋" w:hAnsi="仿宋" w:eastAsia="仿宋" w:cs="仿宋"/>
                <w:sz w:val="24"/>
              </w:rPr>
            </w:pPr>
          </w:p>
        </w:tc>
        <w:tc>
          <w:tcPr>
            <w:tcW w:w="976" w:type="dxa"/>
            <w:vAlign w:val="center"/>
          </w:tcPr>
          <w:p w14:paraId="439A3192">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DCE6538">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系统：具备蓝牙、WIFI 功能和USB、VGA、网络接口，可外接鼠标、键盘、显示屏、扫描枪。</w:t>
            </w:r>
          </w:p>
        </w:tc>
      </w:tr>
      <w:tr w14:paraId="53EBA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9" w:hRule="atLeast"/>
        </w:trPr>
        <w:tc>
          <w:tcPr>
            <w:tcW w:w="1845" w:type="dxa"/>
            <w:vAlign w:val="center"/>
          </w:tcPr>
          <w:p w14:paraId="504048BE">
            <w:pPr>
              <w:widowControl/>
              <w:spacing w:line="400" w:lineRule="exact"/>
              <w:jc w:val="center"/>
              <w:rPr>
                <w:rFonts w:ascii="仿宋" w:hAnsi="仿宋" w:eastAsia="仿宋" w:cs="仿宋"/>
                <w:sz w:val="24"/>
              </w:rPr>
            </w:pPr>
            <w:r>
              <w:rPr>
                <w:rFonts w:ascii="仿宋" w:hAnsi="仿宋" w:eastAsia="仿宋" w:cs="仿宋"/>
                <w:sz w:val="24"/>
              </w:rPr>
              <w:t>★</w:t>
            </w:r>
          </w:p>
        </w:tc>
        <w:tc>
          <w:tcPr>
            <w:tcW w:w="976" w:type="dxa"/>
            <w:vAlign w:val="center"/>
          </w:tcPr>
          <w:p w14:paraId="572098A9">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DB353EE">
            <w:pPr>
              <w:pStyle w:val="30"/>
              <w:spacing w:line="400" w:lineRule="exact"/>
              <w:rPr>
                <w:rFonts w:hint="default" w:ascii="仿宋" w:hAnsi="仿宋" w:eastAsia="仿宋" w:cs="仿宋"/>
                <w:sz w:val="24"/>
                <w:szCs w:val="24"/>
                <w:lang w:eastAsia="zh-CN"/>
              </w:rPr>
            </w:pPr>
            <w:r>
              <w:rPr>
                <w:rFonts w:ascii="仿宋" w:hAnsi="仿宋" w:eastAsia="仿宋" w:cs="仿宋"/>
                <w:sz w:val="24"/>
                <w:szCs w:val="24"/>
                <w:lang w:eastAsia="zh-CN"/>
              </w:rPr>
              <w:t>三.主要配置清单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单台</w:t>
            </w:r>
            <w:r>
              <w:rPr>
                <w:rFonts w:hint="eastAsia" w:ascii="仿宋" w:hAnsi="仿宋" w:eastAsia="仿宋" w:cs="仿宋"/>
                <w:sz w:val="24"/>
                <w:szCs w:val="24"/>
                <w:lang w:eastAsia="zh-CN"/>
              </w:rPr>
              <w:t>）</w:t>
            </w:r>
            <w:r>
              <w:rPr>
                <w:rFonts w:ascii="仿宋" w:hAnsi="仿宋" w:eastAsia="仿宋" w:cs="仿宋"/>
                <w:sz w:val="24"/>
                <w:szCs w:val="24"/>
                <w:lang w:eastAsia="zh-CN"/>
              </w:rPr>
              <w:t>：</w:t>
            </w:r>
          </w:p>
          <w:tbl>
            <w:tblPr>
              <w:tblStyle w:val="1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5"/>
              <w:gridCol w:w="3288"/>
              <w:gridCol w:w="792"/>
              <w:gridCol w:w="792"/>
            </w:tblGrid>
            <w:tr w14:paraId="4A3800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60AB093">
                  <w:pPr>
                    <w:pStyle w:val="30"/>
                    <w:jc w:val="center"/>
                    <w:rPr>
                      <w:rFonts w:hint="default"/>
                    </w:rPr>
                  </w:pPr>
                  <w:r>
                    <w:rPr>
                      <w:b/>
                      <w:sz w:val="21"/>
                    </w:rPr>
                    <w:t>序号</w:t>
                  </w:r>
                </w:p>
              </w:tc>
              <w:tc>
                <w:tcPr>
                  <w:tcW w:w="3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81D9091">
                  <w:pPr>
                    <w:pStyle w:val="30"/>
                    <w:jc w:val="center"/>
                    <w:rPr>
                      <w:rFonts w:hint="default"/>
                      <w:lang w:eastAsia="zh-CN"/>
                    </w:rPr>
                  </w:pPr>
                  <w:r>
                    <w:rPr>
                      <w:b/>
                      <w:sz w:val="21"/>
                      <w:lang w:eastAsia="zh-CN"/>
                    </w:rPr>
                    <w:t>配置名称</w:t>
                  </w:r>
                </w:p>
              </w:tc>
              <w:tc>
                <w:tcPr>
                  <w:tcW w:w="7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61BFD28">
                  <w:pPr>
                    <w:pStyle w:val="30"/>
                    <w:jc w:val="center"/>
                    <w:rPr>
                      <w:rFonts w:hint="default"/>
                      <w:lang w:eastAsia="zh-CN"/>
                    </w:rPr>
                  </w:pPr>
                  <w:r>
                    <w:rPr>
                      <w:lang w:eastAsia="zh-CN"/>
                    </w:rPr>
                    <w:t>单位</w:t>
                  </w:r>
                </w:p>
              </w:tc>
              <w:tc>
                <w:tcPr>
                  <w:tcW w:w="7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1CC94B8">
                  <w:pPr>
                    <w:pStyle w:val="30"/>
                    <w:jc w:val="center"/>
                    <w:rPr>
                      <w:rFonts w:hint="default"/>
                      <w:b/>
                      <w:sz w:val="21"/>
                      <w:lang w:eastAsia="zh-CN"/>
                    </w:rPr>
                  </w:pPr>
                  <w:r>
                    <w:rPr>
                      <w:b/>
                      <w:sz w:val="21"/>
                      <w:lang w:eastAsia="zh-CN"/>
                    </w:rPr>
                    <w:t>数量</w:t>
                  </w:r>
                </w:p>
              </w:tc>
            </w:tr>
            <w:tr w14:paraId="1DEEE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94D7A4">
                  <w:pPr>
                    <w:pStyle w:val="30"/>
                    <w:jc w:val="center"/>
                    <w:rPr>
                      <w:rFonts w:hint="default"/>
                    </w:rPr>
                  </w:pPr>
                  <w:r>
                    <w:rPr>
                      <w:sz w:val="21"/>
                    </w:rPr>
                    <w:t>1</w:t>
                  </w:r>
                </w:p>
              </w:tc>
              <w:tc>
                <w:tcPr>
                  <w:tcW w:w="32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F76A99">
                  <w:pPr>
                    <w:pStyle w:val="30"/>
                    <w:jc w:val="center"/>
                    <w:rPr>
                      <w:rFonts w:hint="default" w:eastAsia="宋体"/>
                      <w:lang w:val="en-US" w:eastAsia="zh-CN"/>
                    </w:rPr>
                  </w:pPr>
                  <w:r>
                    <w:rPr>
                      <w:rFonts w:hint="eastAsia"/>
                      <w:lang w:val="en-US" w:eastAsia="zh-CN"/>
                    </w:rPr>
                    <w:t>主机</w:t>
                  </w:r>
                </w:p>
              </w:tc>
              <w:tc>
                <w:tcPr>
                  <w:tcW w:w="7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26F79D">
                  <w:pPr>
                    <w:pStyle w:val="30"/>
                    <w:jc w:val="center"/>
                    <w:rPr>
                      <w:rFonts w:hint="eastAsia" w:eastAsia="宋体"/>
                      <w:lang w:val="en-US" w:eastAsia="zh-CN"/>
                    </w:rPr>
                  </w:pPr>
                  <w:r>
                    <w:rPr>
                      <w:rFonts w:hint="eastAsia"/>
                      <w:lang w:val="en-US" w:eastAsia="zh-CN"/>
                    </w:rPr>
                    <w:t>台</w:t>
                  </w:r>
                </w:p>
              </w:tc>
              <w:tc>
                <w:tcPr>
                  <w:tcW w:w="7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03C5CC">
                  <w:pPr>
                    <w:pStyle w:val="30"/>
                    <w:jc w:val="center"/>
                    <w:rPr>
                      <w:rFonts w:hint="eastAsia" w:eastAsia="宋体"/>
                      <w:sz w:val="21"/>
                      <w:lang w:val="en-US" w:eastAsia="zh-CN"/>
                    </w:rPr>
                  </w:pPr>
                  <w:r>
                    <w:rPr>
                      <w:rFonts w:hint="eastAsia"/>
                      <w:sz w:val="21"/>
                      <w:lang w:val="en-US" w:eastAsia="zh-CN"/>
                    </w:rPr>
                    <w:t>1</w:t>
                  </w:r>
                </w:p>
              </w:tc>
            </w:tr>
          </w:tbl>
          <w:p w14:paraId="4249358E">
            <w:pPr>
              <w:pStyle w:val="30"/>
              <w:spacing w:line="400" w:lineRule="exact"/>
              <w:rPr>
                <w:rFonts w:hint="default" w:ascii="仿宋" w:hAnsi="仿宋" w:eastAsia="仿宋" w:cs="仿宋"/>
                <w:sz w:val="24"/>
                <w:szCs w:val="24"/>
                <w:lang w:eastAsia="zh-CN"/>
              </w:rPr>
            </w:pPr>
            <w:r>
              <w:rPr>
                <w:sz w:val="21"/>
              </w:rPr>
              <w:t>以上</w:t>
            </w:r>
            <w:r>
              <w:rPr>
                <w:sz w:val="21"/>
                <w:lang w:eastAsia="zh-CN"/>
              </w:rPr>
              <w:t>配置</w:t>
            </w:r>
            <w:r>
              <w:rPr>
                <w:sz w:val="21"/>
              </w:rPr>
              <w:t>不排除遗漏的可能性，供应商应自行添加必要的</w:t>
            </w:r>
            <w:r>
              <w:rPr>
                <w:sz w:val="21"/>
                <w:lang w:eastAsia="zh-CN"/>
              </w:rPr>
              <w:t>配置</w:t>
            </w:r>
            <w:r>
              <w:rPr>
                <w:sz w:val="21"/>
              </w:rPr>
              <w:t>以保证设备</w:t>
            </w:r>
            <w:r>
              <w:rPr>
                <w:sz w:val="21"/>
                <w:lang w:eastAsia="zh-CN"/>
              </w:rPr>
              <w:t>能</w:t>
            </w:r>
            <w:r>
              <w:rPr>
                <w:sz w:val="21"/>
              </w:rPr>
              <w:t>正常运转。否则，影响验收后果自负。</w:t>
            </w:r>
          </w:p>
        </w:tc>
      </w:tr>
      <w:tr w14:paraId="7A4BF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5" w:hRule="atLeast"/>
        </w:trPr>
        <w:tc>
          <w:tcPr>
            <w:tcW w:w="1845" w:type="dxa"/>
          </w:tcPr>
          <w:p w14:paraId="4782CC78">
            <w:pPr>
              <w:pStyle w:val="30"/>
              <w:spacing w:line="400" w:lineRule="exact"/>
              <w:rPr>
                <w:rFonts w:hint="default" w:ascii="仿宋" w:hAnsi="仿宋" w:eastAsia="仿宋" w:cs="仿宋"/>
                <w:sz w:val="24"/>
                <w:szCs w:val="24"/>
              </w:rPr>
            </w:pPr>
            <w:r>
              <w:rPr>
                <w:rFonts w:ascii="仿宋" w:hAnsi="仿宋" w:eastAsia="仿宋" w:cs="仿宋"/>
                <w:sz w:val="24"/>
                <w:szCs w:val="24"/>
              </w:rPr>
              <w:t>说明</w:t>
            </w:r>
          </w:p>
        </w:tc>
        <w:tc>
          <w:tcPr>
            <w:tcW w:w="7293" w:type="dxa"/>
            <w:gridSpan w:val="2"/>
          </w:tcPr>
          <w:p w14:paraId="4175677F">
            <w:pPr>
              <w:pStyle w:val="30"/>
              <w:spacing w:line="400" w:lineRule="exact"/>
              <w:rPr>
                <w:rFonts w:hint="default" w:ascii="仿宋" w:hAnsi="仿宋" w:eastAsia="仿宋" w:cs="仿宋"/>
                <w:sz w:val="24"/>
                <w:szCs w:val="24"/>
              </w:rPr>
            </w:pPr>
            <w:r>
              <w:rPr>
                <w:rFonts w:ascii="仿宋" w:hAnsi="仿宋" w:eastAsia="仿宋" w:cs="仿宋"/>
                <w:sz w:val="24"/>
                <w:szCs w:val="24"/>
              </w:rPr>
              <w:t>打“</w:t>
            </w:r>
            <w:bookmarkStart w:id="1" w:name="OLE_LINK5"/>
            <w:r>
              <w:rPr>
                <w:rFonts w:ascii="仿宋" w:hAnsi="仿宋" w:eastAsia="仿宋" w:cs="仿宋"/>
                <w:sz w:val="24"/>
                <w:szCs w:val="24"/>
              </w:rPr>
              <w:t>★</w:t>
            </w:r>
            <w:bookmarkEnd w:id="1"/>
            <w:r>
              <w:rPr>
                <w:rFonts w:ascii="仿宋" w:hAnsi="仿宋" w:eastAsia="仿宋" w:cs="仿宋"/>
                <w:sz w:val="24"/>
                <w:szCs w:val="24"/>
              </w:rPr>
              <w:t xml:space="preserve">”号条款为实质性条款，若有任何一条负偏离或不满足则导致投标无效。 </w:t>
            </w:r>
            <w:r>
              <w:rPr>
                <w:rFonts w:ascii="仿宋" w:hAnsi="仿宋" w:eastAsia="仿宋" w:cs="仿宋"/>
                <w:sz w:val="24"/>
                <w:szCs w:val="24"/>
              </w:rPr>
              <w:br w:type="textWrapping"/>
            </w:r>
            <w:r>
              <w:rPr>
                <w:rFonts w:ascii="仿宋" w:hAnsi="仿宋" w:eastAsia="仿宋" w:cs="仿宋"/>
                <w:sz w:val="24"/>
                <w:szCs w:val="24"/>
              </w:rPr>
              <w:t>打“▲”号条款为重要技术参数，若有部分“▲”条款未响应或不满足，将导致其响应性评审加重扣分，但不作为无效投标条款。</w:t>
            </w:r>
          </w:p>
        </w:tc>
      </w:tr>
    </w:tbl>
    <w:p w14:paraId="4151FBE4">
      <w:pPr>
        <w:snapToGrid w:val="0"/>
        <w:spacing w:line="276" w:lineRule="auto"/>
        <w:ind w:firstLine="0"/>
        <w:rPr>
          <w:rFonts w:hint="eastAsia" w:ascii="仿宋_GB2312" w:hAnsi="仿宋"/>
          <w:b/>
          <w:szCs w:val="32"/>
        </w:rPr>
      </w:pPr>
    </w:p>
    <w:p w14:paraId="29482A84">
      <w:pPr>
        <w:snapToGrid w:val="0"/>
        <w:spacing w:line="276" w:lineRule="auto"/>
        <w:ind w:firstLine="0"/>
        <w:rPr>
          <w:rFonts w:hint="eastAsia" w:ascii="仿宋_GB2312" w:hAnsi="仿宋"/>
          <w:b/>
          <w:szCs w:val="32"/>
        </w:rPr>
      </w:pPr>
    </w:p>
    <w:p w14:paraId="2150AFBB">
      <w:pPr>
        <w:snapToGrid w:val="0"/>
        <w:spacing w:line="276" w:lineRule="auto"/>
        <w:ind w:firstLine="0"/>
        <w:rPr>
          <w:rFonts w:hint="eastAsia" w:ascii="仿宋_GB2312" w:hAnsi="仿宋"/>
          <w:b/>
          <w:szCs w:val="32"/>
        </w:rPr>
      </w:pPr>
    </w:p>
    <w:p w14:paraId="32B8FB0F">
      <w:pPr>
        <w:snapToGrid w:val="0"/>
        <w:spacing w:line="276" w:lineRule="auto"/>
        <w:ind w:firstLine="0"/>
        <w:rPr>
          <w:rFonts w:hint="eastAsia" w:ascii="仿宋_GB2312" w:hAnsi="仿宋"/>
          <w:b/>
          <w:szCs w:val="32"/>
        </w:rPr>
      </w:pPr>
    </w:p>
    <w:p w14:paraId="7C19E521">
      <w:pPr>
        <w:snapToGrid w:val="0"/>
        <w:spacing w:line="276" w:lineRule="auto"/>
        <w:ind w:firstLine="0"/>
        <w:rPr>
          <w:rFonts w:hint="eastAsia" w:ascii="仿宋_GB2312" w:hAnsi="仿宋"/>
          <w:b/>
          <w:szCs w:val="32"/>
        </w:rPr>
      </w:pPr>
    </w:p>
    <w:p w14:paraId="55DA8EEC">
      <w:pPr>
        <w:snapToGrid w:val="0"/>
        <w:spacing w:line="276" w:lineRule="auto"/>
        <w:ind w:firstLine="0"/>
        <w:rPr>
          <w:rFonts w:hint="eastAsia" w:ascii="仿宋_GB2312" w:hAnsi="仿宋"/>
          <w:b/>
          <w:szCs w:val="32"/>
        </w:rPr>
      </w:pPr>
    </w:p>
    <w:p w14:paraId="63927C15">
      <w:pPr>
        <w:snapToGrid w:val="0"/>
        <w:spacing w:line="276" w:lineRule="auto"/>
        <w:ind w:firstLine="0"/>
        <w:rPr>
          <w:rFonts w:hint="eastAsia" w:ascii="仿宋_GB2312" w:hAnsi="仿宋"/>
          <w:b/>
          <w:szCs w:val="32"/>
        </w:rPr>
      </w:pPr>
    </w:p>
    <w:p w14:paraId="3420AD09">
      <w:pPr>
        <w:snapToGrid w:val="0"/>
        <w:spacing w:line="276" w:lineRule="auto"/>
        <w:ind w:firstLine="0"/>
        <w:rPr>
          <w:rFonts w:hint="eastAsia" w:ascii="仿宋_GB2312" w:hAnsi="仿宋"/>
          <w:b/>
          <w:szCs w:val="32"/>
        </w:rPr>
      </w:pPr>
    </w:p>
    <w:p w14:paraId="75253410">
      <w:pPr>
        <w:snapToGrid w:val="0"/>
        <w:spacing w:line="276" w:lineRule="auto"/>
        <w:ind w:firstLine="0"/>
        <w:rPr>
          <w:rFonts w:hint="eastAsia" w:ascii="仿宋_GB2312" w:hAnsi="仿宋"/>
          <w:b/>
          <w:szCs w:val="32"/>
        </w:rPr>
      </w:pPr>
    </w:p>
    <w:p w14:paraId="6A2E485E">
      <w:pPr>
        <w:snapToGrid w:val="0"/>
        <w:spacing w:line="276" w:lineRule="auto"/>
        <w:ind w:firstLine="0"/>
        <w:rPr>
          <w:rFonts w:hint="eastAsia" w:ascii="仿宋_GB2312" w:hAnsi="仿宋"/>
          <w:b/>
          <w:szCs w:val="32"/>
        </w:rPr>
      </w:pPr>
    </w:p>
    <w:p w14:paraId="0A060951">
      <w:pPr>
        <w:snapToGrid w:val="0"/>
        <w:spacing w:line="276" w:lineRule="auto"/>
        <w:ind w:firstLine="0"/>
        <w:rPr>
          <w:rFonts w:hint="eastAsia" w:ascii="仿宋_GB2312" w:hAnsi="仿宋"/>
          <w:b/>
          <w:szCs w:val="32"/>
        </w:rPr>
      </w:pPr>
    </w:p>
    <w:p w14:paraId="1A9772E0">
      <w:pPr>
        <w:snapToGrid w:val="0"/>
        <w:spacing w:line="276" w:lineRule="auto"/>
        <w:ind w:firstLine="0"/>
        <w:rPr>
          <w:rFonts w:hint="eastAsia" w:ascii="仿宋_GB2312" w:hAnsi="仿宋"/>
          <w:b/>
          <w:szCs w:val="32"/>
        </w:rPr>
      </w:pPr>
    </w:p>
    <w:p w14:paraId="09CCAC81">
      <w:pPr>
        <w:snapToGrid w:val="0"/>
        <w:spacing w:line="276" w:lineRule="auto"/>
        <w:ind w:firstLine="0"/>
        <w:rPr>
          <w:rFonts w:hint="eastAsia" w:ascii="仿宋_GB2312" w:hAnsi="仿宋"/>
          <w:b/>
          <w:szCs w:val="32"/>
        </w:rPr>
      </w:pPr>
      <w:r>
        <w:rPr>
          <w:rFonts w:hint="eastAsia" w:ascii="仿宋_GB2312" w:hAnsi="仿宋"/>
          <w:b/>
          <w:szCs w:val="32"/>
        </w:rPr>
        <w:t>评审因素及对应的分值、权重：</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914"/>
        <w:gridCol w:w="5469"/>
      </w:tblGrid>
      <w:tr w14:paraId="5983F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top"/>
          </w:tcPr>
          <w:p w14:paraId="1CBFCE70">
            <w:pPr>
              <w:ind w:left="0" w:leftChars="0" w:firstLine="0" w:firstLineChars="0"/>
              <w:jc w:val="both"/>
              <w:rPr>
                <w:rFonts w:ascii="仿宋" w:hAnsi="仿宋" w:eastAsia="仿宋" w:cs="仿宋"/>
                <w:sz w:val="21"/>
                <w:szCs w:val="21"/>
              </w:rPr>
            </w:pPr>
            <w:r>
              <w:rPr>
                <w:sz w:val="28"/>
                <w:szCs w:val="28"/>
              </w:rPr>
              <w:t>评审因素</w:t>
            </w:r>
          </w:p>
        </w:tc>
        <w:tc>
          <w:tcPr>
            <w:tcW w:w="7383" w:type="dxa"/>
            <w:gridSpan w:val="2"/>
            <w:vAlign w:val="top"/>
          </w:tcPr>
          <w:p w14:paraId="25DBD0C3">
            <w:pPr>
              <w:ind w:firstLine="641" w:firstLineChars="0"/>
              <w:jc w:val="center"/>
              <w:rPr>
                <w:rFonts w:ascii="仿宋" w:hAnsi="仿宋" w:eastAsia="仿宋" w:cs="仿宋"/>
                <w:sz w:val="21"/>
                <w:szCs w:val="21"/>
              </w:rPr>
            </w:pPr>
            <w:r>
              <w:rPr>
                <w:sz w:val="28"/>
                <w:szCs w:val="28"/>
              </w:rPr>
              <w:t>评审标准</w:t>
            </w:r>
          </w:p>
        </w:tc>
      </w:tr>
      <w:tr w14:paraId="240F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top"/>
          </w:tcPr>
          <w:p w14:paraId="1706C647">
            <w:pPr>
              <w:ind w:left="0" w:leftChars="0" w:firstLine="0" w:firstLineChars="0"/>
              <w:jc w:val="both"/>
              <w:rPr>
                <w:rFonts w:ascii="仿宋" w:hAnsi="仿宋" w:eastAsia="仿宋" w:cs="仿宋"/>
                <w:sz w:val="21"/>
                <w:szCs w:val="21"/>
              </w:rPr>
            </w:pPr>
            <w:r>
              <w:rPr>
                <w:sz w:val="28"/>
                <w:szCs w:val="28"/>
              </w:rPr>
              <w:t>分值构成</w:t>
            </w:r>
          </w:p>
        </w:tc>
        <w:tc>
          <w:tcPr>
            <w:tcW w:w="7383" w:type="dxa"/>
            <w:gridSpan w:val="2"/>
            <w:vAlign w:val="top"/>
          </w:tcPr>
          <w:p w14:paraId="0E471C80">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10.0</w:t>
            </w:r>
            <w:r>
              <w:rPr>
                <w:sz w:val="28"/>
                <w:szCs w:val="28"/>
              </w:rPr>
              <w:t>分</w:t>
            </w:r>
          </w:p>
          <w:p w14:paraId="4A7F20E6">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60.0</w:t>
            </w:r>
            <w:r>
              <w:rPr>
                <w:sz w:val="28"/>
                <w:szCs w:val="28"/>
              </w:rPr>
              <w:t>分</w:t>
            </w:r>
          </w:p>
          <w:p w14:paraId="55785AC1">
            <w:pPr>
              <w:ind w:left="0" w:leftChars="0" w:firstLine="0" w:firstLineChars="0"/>
              <w:rPr>
                <w:rFonts w:ascii="仿宋" w:hAnsi="仿宋" w:eastAsia="仿宋" w:cs="仿宋"/>
                <w:sz w:val="21"/>
                <w:szCs w:val="21"/>
              </w:rPr>
            </w:pPr>
            <w:r>
              <w:rPr>
                <w:sz w:val="28"/>
                <w:szCs w:val="28"/>
              </w:rPr>
              <w:t>报价得分</w:t>
            </w:r>
            <w:r>
              <w:rPr>
                <w:rFonts w:hint="eastAsia"/>
                <w:sz w:val="28"/>
                <w:szCs w:val="28"/>
                <w:lang w:val="en-US" w:eastAsia="zh-CN"/>
              </w:rPr>
              <w:t>3</w:t>
            </w:r>
            <w:r>
              <w:rPr>
                <w:sz w:val="28"/>
                <w:szCs w:val="28"/>
              </w:rPr>
              <w:t>0.0分</w:t>
            </w:r>
          </w:p>
        </w:tc>
      </w:tr>
      <w:tr w14:paraId="37A3C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top"/>
          </w:tcPr>
          <w:p w14:paraId="702E9149">
            <w:pPr>
              <w:ind w:left="0" w:leftChars="0" w:firstLine="0" w:firstLineChars="0"/>
              <w:jc w:val="both"/>
              <w:rPr>
                <w:rFonts w:ascii="仿宋" w:hAnsi="仿宋" w:eastAsia="仿宋" w:cs="仿宋"/>
                <w:sz w:val="21"/>
                <w:szCs w:val="21"/>
              </w:rPr>
            </w:pPr>
            <w:r>
              <w:rPr>
                <w:sz w:val="28"/>
                <w:szCs w:val="28"/>
              </w:rPr>
              <w:t>技术部分</w:t>
            </w:r>
          </w:p>
        </w:tc>
        <w:tc>
          <w:tcPr>
            <w:tcW w:w="1914" w:type="dxa"/>
            <w:vAlign w:val="top"/>
          </w:tcPr>
          <w:p w14:paraId="349FD568">
            <w:pPr>
              <w:ind w:left="0" w:leftChars="0" w:firstLine="0" w:firstLineChars="0"/>
              <w:jc w:val="left"/>
              <w:rPr>
                <w:rFonts w:ascii="仿宋" w:hAnsi="仿宋" w:eastAsia="仿宋" w:cs="仿宋"/>
                <w:sz w:val="21"/>
                <w:szCs w:val="21"/>
              </w:rPr>
            </w:pPr>
            <w:r>
              <w:rPr>
                <w:color w:val="auto"/>
                <w:sz w:val="28"/>
                <w:szCs w:val="28"/>
              </w:rPr>
              <w:t>重要技术条款响应  (</w:t>
            </w:r>
            <w:r>
              <w:rPr>
                <w:rFonts w:hint="eastAsia"/>
                <w:color w:val="auto"/>
                <w:sz w:val="28"/>
                <w:szCs w:val="28"/>
                <w:lang w:val="en-US" w:eastAsia="zh-CN"/>
              </w:rPr>
              <w:t>40</w:t>
            </w:r>
            <w:r>
              <w:rPr>
                <w:color w:val="auto"/>
                <w:sz w:val="28"/>
                <w:szCs w:val="28"/>
              </w:rPr>
              <w:t>分)</w:t>
            </w:r>
          </w:p>
        </w:tc>
        <w:tc>
          <w:tcPr>
            <w:tcW w:w="5469" w:type="dxa"/>
            <w:vAlign w:val="top"/>
          </w:tcPr>
          <w:p w14:paraId="0373CDFF">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4条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40</w:t>
            </w:r>
            <w:r>
              <w:rPr>
                <w:color w:val="auto"/>
                <w:sz w:val="28"/>
                <w:szCs w:val="28"/>
              </w:rPr>
              <w:t>分，每有一项不响应的扣</w:t>
            </w:r>
            <w:r>
              <w:rPr>
                <w:rFonts w:hint="eastAsia"/>
                <w:color w:val="auto"/>
                <w:sz w:val="28"/>
                <w:szCs w:val="28"/>
                <w:lang w:val="en-US" w:eastAsia="zh-CN"/>
              </w:rPr>
              <w:t>10</w:t>
            </w:r>
            <w:r>
              <w:rPr>
                <w:color w:val="auto"/>
                <w:sz w:val="28"/>
                <w:szCs w:val="28"/>
              </w:rPr>
              <w:t xml:space="preserve">分。 </w:t>
            </w:r>
          </w:p>
          <w:p w14:paraId="4059B34A">
            <w:pPr>
              <w:ind w:firstLine="641" w:firstLineChars="0"/>
              <w:jc w:val="left"/>
              <w:rPr>
                <w:rFonts w:ascii="仿宋" w:hAnsi="仿宋" w:eastAsia="仿宋" w:cs="仿宋"/>
                <w:sz w:val="21"/>
                <w:szCs w:val="21"/>
              </w:rPr>
            </w:pPr>
            <w:r>
              <w:rPr>
                <w:sz w:val="28"/>
                <w:szCs w:val="28"/>
              </w:rPr>
              <w:t>【注：</w:t>
            </w:r>
            <w:r>
              <w:rPr>
                <w:rFonts w:hint="eastAsia"/>
                <w:sz w:val="28"/>
                <w:szCs w:val="28"/>
              </w:rPr>
              <w:t>供应商</w:t>
            </w:r>
            <w:r>
              <w:rPr>
                <w:sz w:val="28"/>
                <w:szCs w:val="28"/>
              </w:rPr>
              <w:t>应对重要技术条款逐条进行响应，并提供证明材料。如采购需求中有明确要求提供证明材料的，则以采购需求要求的为准；</w:t>
            </w:r>
            <w:r>
              <w:rPr>
                <w:b/>
                <w:bCs/>
                <w:sz w:val="28"/>
                <w:szCs w:val="28"/>
              </w:rPr>
              <w:t>如采购需求中无明确要求证明材料的，则证明材料以</w:t>
            </w:r>
            <w:r>
              <w:rPr>
                <w:rFonts w:hint="eastAsia"/>
                <w:b/>
                <w:bCs/>
                <w:sz w:val="28"/>
                <w:szCs w:val="28"/>
              </w:rPr>
              <w:t>①产品说明书</w:t>
            </w:r>
            <w:r>
              <w:rPr>
                <w:b/>
                <w:bCs/>
                <w:sz w:val="28"/>
                <w:szCs w:val="28"/>
              </w:rPr>
              <w:t>或</w:t>
            </w:r>
            <w:r>
              <w:rPr>
                <w:rFonts w:hint="eastAsia" w:ascii="宋体" w:hAnsi="宋体" w:eastAsia="宋体" w:cs="宋体"/>
                <w:b/>
                <w:bCs/>
                <w:sz w:val="28"/>
                <w:szCs w:val="28"/>
              </w:rPr>
              <w:t>②</w:t>
            </w:r>
            <w:r>
              <w:rPr>
                <w:b/>
                <w:bCs/>
                <w:sz w:val="28"/>
                <w:szCs w:val="28"/>
              </w:rPr>
              <w:t>厂家技术白皮书（如厂家的技术白皮书为英文版，请同时提供中文版） 。</w:t>
            </w:r>
            <w:r>
              <w:rPr>
                <w:rFonts w:hint="eastAsia"/>
                <w:b/>
                <w:bCs/>
                <w:sz w:val="28"/>
                <w:szCs w:val="28"/>
              </w:rPr>
              <w:t>供应商</w:t>
            </w:r>
            <w:r>
              <w:rPr>
                <w:b/>
                <w:bCs/>
                <w:sz w:val="28"/>
                <w:szCs w:val="28"/>
              </w:rPr>
              <w:t>需对证明材料中的技术参数响应内容所在位置进行圈记或明确标识。凡不符合上述要求的证明材料、证明材料模糊不清晰或未对证明材料中的技术参数响应内容所在位置进行圈记或明确标识，导致评审专家无法认定的，该标注重要技术条款将视为负偏离。</w:t>
            </w:r>
            <w:r>
              <w:rPr>
                <w:sz w:val="28"/>
                <w:szCs w:val="28"/>
              </w:rPr>
              <w:t>】</w:t>
            </w:r>
          </w:p>
        </w:tc>
      </w:tr>
      <w:tr w14:paraId="09D9A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top"/>
          </w:tcPr>
          <w:p w14:paraId="7FB96CB4">
            <w:pPr>
              <w:ind w:firstLine="641" w:firstLineChars="0"/>
              <w:jc w:val="center"/>
              <w:rPr>
                <w:rFonts w:ascii="仿宋" w:hAnsi="仿宋" w:eastAsia="仿宋" w:cs="仿宋"/>
                <w:sz w:val="36"/>
                <w:szCs w:val="24"/>
              </w:rPr>
            </w:pPr>
          </w:p>
        </w:tc>
        <w:tc>
          <w:tcPr>
            <w:tcW w:w="1914" w:type="dxa"/>
            <w:vAlign w:val="top"/>
          </w:tcPr>
          <w:p w14:paraId="13FF31E5">
            <w:pPr>
              <w:ind w:left="0" w:leftChars="0" w:firstLine="0" w:firstLineChars="0"/>
              <w:jc w:val="left"/>
              <w:rPr>
                <w:rFonts w:ascii="仿宋" w:hAnsi="仿宋" w:eastAsia="仿宋" w:cs="仿宋"/>
                <w:sz w:val="21"/>
                <w:szCs w:val="21"/>
              </w:rPr>
            </w:pPr>
            <w:r>
              <w:rPr>
                <w:color w:val="auto"/>
                <w:sz w:val="28"/>
                <w:szCs w:val="28"/>
              </w:rPr>
              <w:t>一般技术条款响应 (</w:t>
            </w:r>
            <w:r>
              <w:rPr>
                <w:rFonts w:hint="eastAsia"/>
                <w:color w:val="auto"/>
                <w:sz w:val="28"/>
                <w:szCs w:val="28"/>
                <w:lang w:val="en-US" w:eastAsia="zh-CN"/>
              </w:rPr>
              <w:t>20</w:t>
            </w:r>
            <w:r>
              <w:rPr>
                <w:color w:val="auto"/>
                <w:sz w:val="28"/>
                <w:szCs w:val="28"/>
              </w:rPr>
              <w:t>分)</w:t>
            </w:r>
          </w:p>
        </w:tc>
        <w:tc>
          <w:tcPr>
            <w:tcW w:w="5469" w:type="dxa"/>
            <w:vAlign w:val="top"/>
          </w:tcPr>
          <w:p w14:paraId="793B4DCB">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共4条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20</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扣5</w:t>
            </w:r>
            <w:r>
              <w:rPr>
                <w:color w:val="auto"/>
                <w:sz w:val="28"/>
                <w:szCs w:val="28"/>
              </w:rPr>
              <w:t>分</w:t>
            </w:r>
            <w:r>
              <w:rPr>
                <w:rFonts w:hint="eastAsia"/>
                <w:color w:val="auto"/>
                <w:sz w:val="28"/>
                <w:szCs w:val="28"/>
                <w:highlight w:val="none"/>
                <w:lang w:eastAsia="zh-CN"/>
              </w:rPr>
              <w:t>。</w:t>
            </w:r>
          </w:p>
          <w:p w14:paraId="7DBD8FE1">
            <w:pPr>
              <w:ind w:firstLine="641" w:firstLineChars="0"/>
              <w:jc w:val="left"/>
              <w:rPr>
                <w:rFonts w:ascii="仿宋" w:hAnsi="仿宋" w:eastAsia="仿宋" w:cs="仿宋"/>
                <w:sz w:val="21"/>
                <w:szCs w:val="21"/>
              </w:rPr>
            </w:pPr>
            <w:r>
              <w:rPr>
                <w:sz w:val="28"/>
                <w:szCs w:val="28"/>
              </w:rPr>
              <w:t>【注：</w:t>
            </w:r>
            <w:r>
              <w:rPr>
                <w:rFonts w:hint="eastAsia"/>
                <w:sz w:val="28"/>
                <w:szCs w:val="28"/>
              </w:rPr>
              <w:t>供应商</w:t>
            </w:r>
            <w:r>
              <w:rPr>
                <w:sz w:val="28"/>
                <w:szCs w:val="28"/>
              </w:rPr>
              <w:t>应对</w:t>
            </w:r>
            <w:r>
              <w:rPr>
                <w:rFonts w:hint="eastAsia"/>
                <w:sz w:val="28"/>
                <w:szCs w:val="28"/>
              </w:rPr>
              <w:t>一般</w:t>
            </w:r>
            <w:r>
              <w:rPr>
                <w:sz w:val="28"/>
                <w:szCs w:val="28"/>
              </w:rPr>
              <w:t>技术条款逐条进行响应，并提供证明材料。如采购需求中有明确要求提供证明材料的，则以采购需求要求的为准；</w:t>
            </w:r>
            <w:r>
              <w:rPr>
                <w:b/>
                <w:bCs/>
                <w:sz w:val="28"/>
                <w:szCs w:val="28"/>
              </w:rPr>
              <w:t>如采购需求中无明确要求证明材料的，则证明材料以</w:t>
            </w:r>
            <w:r>
              <w:rPr>
                <w:rFonts w:hint="eastAsia"/>
                <w:b/>
                <w:bCs/>
                <w:sz w:val="28"/>
                <w:szCs w:val="28"/>
              </w:rPr>
              <w:t>①产品说明书</w:t>
            </w:r>
            <w:r>
              <w:rPr>
                <w:b/>
                <w:bCs/>
                <w:sz w:val="28"/>
                <w:szCs w:val="28"/>
              </w:rPr>
              <w:t>或</w:t>
            </w:r>
            <w:r>
              <w:rPr>
                <w:rFonts w:hint="eastAsia" w:ascii="宋体" w:hAnsi="宋体" w:eastAsia="宋体" w:cs="宋体"/>
                <w:b/>
                <w:bCs/>
                <w:sz w:val="28"/>
                <w:szCs w:val="28"/>
              </w:rPr>
              <w:t>②</w:t>
            </w:r>
            <w:r>
              <w:rPr>
                <w:b/>
                <w:bCs/>
                <w:sz w:val="28"/>
                <w:szCs w:val="28"/>
              </w:rPr>
              <w:t>厂家技术白皮书（如厂家的技术白皮书为英文版，请同时提供中文版） 。</w:t>
            </w:r>
            <w:r>
              <w:rPr>
                <w:rFonts w:hint="eastAsia"/>
                <w:b/>
                <w:bCs/>
                <w:sz w:val="28"/>
                <w:szCs w:val="28"/>
              </w:rPr>
              <w:t>供应商</w:t>
            </w:r>
            <w:r>
              <w:rPr>
                <w:b/>
                <w:bCs/>
                <w:sz w:val="28"/>
                <w:szCs w:val="28"/>
              </w:rPr>
              <w:t>需对证明材料中的技术参数响应内容所在位置进行圈记或明确标识。凡不符合上述要求的证明材料、证明材料模糊不清晰或未对证明材料中的技术参数响应内容所在位置进行圈记或明确标识，导致评审专家无法认定的，该</w:t>
            </w:r>
            <w:r>
              <w:rPr>
                <w:rFonts w:hint="eastAsia"/>
                <w:b/>
                <w:bCs/>
                <w:sz w:val="28"/>
                <w:szCs w:val="28"/>
              </w:rPr>
              <w:t>一般</w:t>
            </w:r>
            <w:r>
              <w:rPr>
                <w:b/>
                <w:bCs/>
                <w:sz w:val="28"/>
                <w:szCs w:val="28"/>
              </w:rPr>
              <w:t>技术条款将视为负偏离。</w:t>
            </w:r>
            <w:r>
              <w:rPr>
                <w:sz w:val="28"/>
                <w:szCs w:val="28"/>
              </w:rPr>
              <w:t>】</w:t>
            </w:r>
          </w:p>
        </w:tc>
      </w:tr>
      <w:tr w14:paraId="41100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top"/>
          </w:tcPr>
          <w:p w14:paraId="2E908253">
            <w:pPr>
              <w:ind w:left="0" w:leftChars="0" w:firstLine="0" w:firstLineChars="0"/>
              <w:jc w:val="both"/>
              <w:rPr>
                <w:rFonts w:ascii="仿宋" w:hAnsi="仿宋" w:eastAsia="仿宋" w:cs="仿宋"/>
                <w:sz w:val="36"/>
                <w:szCs w:val="24"/>
              </w:rPr>
            </w:pPr>
            <w:r>
              <w:rPr>
                <w:rFonts w:hint="eastAsia"/>
                <w:sz w:val="28"/>
                <w:szCs w:val="28"/>
                <w:lang w:val="en-US" w:eastAsia="zh-CN"/>
              </w:rPr>
              <w:t>商务</w:t>
            </w:r>
            <w:r>
              <w:rPr>
                <w:sz w:val="28"/>
                <w:szCs w:val="28"/>
              </w:rPr>
              <w:t>部分</w:t>
            </w:r>
          </w:p>
        </w:tc>
        <w:tc>
          <w:tcPr>
            <w:tcW w:w="1914" w:type="dxa"/>
            <w:vAlign w:val="top"/>
          </w:tcPr>
          <w:p w14:paraId="18A1B700">
            <w:pPr>
              <w:ind w:left="0" w:leftChars="0" w:firstLine="0" w:firstLineChars="0"/>
              <w:jc w:val="left"/>
              <w:rPr>
                <w:rFonts w:ascii="仿宋" w:hAnsi="仿宋" w:eastAsia="仿宋" w:cs="仿宋"/>
                <w:sz w:val="21"/>
                <w:szCs w:val="21"/>
              </w:rPr>
            </w:pPr>
            <w:r>
              <w:rPr>
                <w:sz w:val="28"/>
                <w:szCs w:val="28"/>
              </w:rPr>
              <w:t>售后服务方案 (</w:t>
            </w:r>
            <w:r>
              <w:rPr>
                <w:rFonts w:hint="eastAsia"/>
                <w:sz w:val="28"/>
                <w:szCs w:val="28"/>
                <w:highlight w:val="none"/>
                <w:lang w:val="en-US" w:eastAsia="zh-CN"/>
              </w:rPr>
              <w:t>5</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3</w:t>
            </w:r>
            <w:r>
              <w:rPr>
                <w:sz w:val="28"/>
                <w:szCs w:val="28"/>
              </w:rPr>
              <w:t>;</w:t>
            </w:r>
            <w:r>
              <w:rPr>
                <w:rFonts w:hint="eastAsia"/>
                <w:sz w:val="28"/>
                <w:szCs w:val="28"/>
                <w:lang w:val="en-US" w:eastAsia="zh-CN"/>
              </w:rPr>
              <w:t>5</w:t>
            </w:r>
            <w:r>
              <w:rPr>
                <w:sz w:val="28"/>
                <w:szCs w:val="28"/>
              </w:rPr>
              <w:t>）</w:t>
            </w:r>
          </w:p>
        </w:tc>
        <w:tc>
          <w:tcPr>
            <w:tcW w:w="5469" w:type="dxa"/>
            <w:vAlign w:val="top"/>
          </w:tcPr>
          <w:p w14:paraId="6EE9E198">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6DADEEF2">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6</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5</w:t>
            </w:r>
            <w:r>
              <w:rPr>
                <w:sz w:val="28"/>
                <w:szCs w:val="28"/>
              </w:rPr>
              <w:t>分；</w:t>
            </w:r>
          </w:p>
          <w:p w14:paraId="75039E82">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12</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3</w:t>
            </w:r>
            <w:r>
              <w:rPr>
                <w:sz w:val="28"/>
                <w:szCs w:val="28"/>
              </w:rPr>
              <w:t>分；</w:t>
            </w:r>
          </w:p>
          <w:p w14:paraId="2585EF18">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46894A61">
            <w:pPr>
              <w:numPr>
                <w:ilvl w:val="0"/>
                <w:numId w:val="0"/>
              </w:numPr>
              <w:ind w:left="0" w:leftChars="0" w:firstLine="0" w:firstLineChars="0"/>
              <w:jc w:val="left"/>
              <w:rPr>
                <w:rFonts w:ascii="仿宋" w:hAnsi="仿宋" w:eastAsia="仿宋" w:cs="仿宋"/>
                <w:sz w:val="21"/>
                <w:szCs w:val="21"/>
              </w:rPr>
            </w:pPr>
            <w:r>
              <w:rPr>
                <w:sz w:val="28"/>
                <w:szCs w:val="28"/>
              </w:rPr>
              <w:t>（4）不提供的不得分。</w:t>
            </w:r>
          </w:p>
        </w:tc>
      </w:tr>
      <w:tr w14:paraId="5DB86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top"/>
          </w:tcPr>
          <w:p w14:paraId="2830E882">
            <w:pPr>
              <w:ind w:firstLine="641" w:firstLineChars="0"/>
              <w:rPr>
                <w:rFonts w:ascii="仿宋" w:hAnsi="仿宋" w:eastAsia="仿宋" w:cs="仿宋"/>
                <w:sz w:val="36"/>
                <w:szCs w:val="24"/>
              </w:rPr>
            </w:pPr>
          </w:p>
        </w:tc>
        <w:tc>
          <w:tcPr>
            <w:tcW w:w="1914" w:type="dxa"/>
            <w:vAlign w:val="top"/>
          </w:tcPr>
          <w:p w14:paraId="0F5AF7DF">
            <w:pPr>
              <w:ind w:left="0" w:leftChars="0" w:firstLine="0" w:firstLineChars="0"/>
              <w:jc w:val="left"/>
              <w:rPr>
                <w:rFonts w:ascii="仿宋" w:hAnsi="仿宋" w:eastAsia="仿宋" w:cs="仿宋"/>
                <w:sz w:val="21"/>
                <w:szCs w:val="21"/>
              </w:rPr>
            </w:pPr>
            <w:r>
              <w:rPr>
                <w:sz w:val="28"/>
                <w:szCs w:val="28"/>
              </w:rPr>
              <w:t>同类项目服务经验情况 (</w:t>
            </w:r>
            <w:r>
              <w:rPr>
                <w:rFonts w:hint="eastAsia"/>
                <w:sz w:val="28"/>
                <w:szCs w:val="28"/>
                <w:lang w:val="en-US" w:eastAsia="zh-CN"/>
              </w:rPr>
              <w:t>5</w:t>
            </w:r>
            <w:r>
              <w:rPr>
                <w:sz w:val="28"/>
                <w:szCs w:val="28"/>
              </w:rPr>
              <w:t>分)</w:t>
            </w:r>
          </w:p>
        </w:tc>
        <w:tc>
          <w:tcPr>
            <w:tcW w:w="5469" w:type="dxa"/>
            <w:vAlign w:val="top"/>
          </w:tcPr>
          <w:p w14:paraId="64702F28">
            <w:pPr>
              <w:ind w:firstLine="0"/>
              <w:rPr>
                <w:sz w:val="28"/>
                <w:szCs w:val="28"/>
              </w:rPr>
            </w:pPr>
            <w:r>
              <w:rPr>
                <w:sz w:val="28"/>
                <w:szCs w:val="28"/>
              </w:rPr>
              <w:t>自202</w:t>
            </w:r>
            <w:r>
              <w:rPr>
                <w:rFonts w:hint="eastAsia"/>
                <w:sz w:val="28"/>
                <w:szCs w:val="28"/>
                <w:lang w:val="en-US" w:eastAsia="zh-CN"/>
              </w:rPr>
              <w:t>4</w:t>
            </w:r>
            <w:r>
              <w:rPr>
                <w:sz w:val="28"/>
                <w:szCs w:val="28"/>
              </w:rPr>
              <w:t>年1月1日至递交</w:t>
            </w:r>
            <w:r>
              <w:rPr>
                <w:rFonts w:hint="eastAsia"/>
                <w:sz w:val="28"/>
                <w:szCs w:val="28"/>
                <w:lang w:val="en-US" w:eastAsia="zh-CN"/>
              </w:rPr>
              <w:t>响应</w:t>
            </w:r>
            <w:r>
              <w:rPr>
                <w:sz w:val="28"/>
                <w:szCs w:val="28"/>
              </w:rPr>
              <w:t>文件截止时间止（以合同签订时间为准），</w:t>
            </w:r>
            <w:r>
              <w:rPr>
                <w:rFonts w:hint="eastAsia"/>
                <w:sz w:val="28"/>
                <w:szCs w:val="28"/>
                <w:lang w:val="en-US" w:eastAsia="zh-CN"/>
              </w:rPr>
              <w:t>供应商</w:t>
            </w:r>
            <w:r>
              <w:rPr>
                <w:sz w:val="28"/>
                <w:szCs w:val="28"/>
              </w:rPr>
              <w:t>承接过</w:t>
            </w:r>
            <w:r>
              <w:rPr>
                <w:rFonts w:hint="eastAsia"/>
                <w:sz w:val="28"/>
                <w:szCs w:val="28"/>
                <w:lang w:val="en-US" w:eastAsia="zh-CN"/>
              </w:rPr>
              <w:t>玻片打号</w:t>
            </w:r>
            <w:bookmarkStart w:id="2" w:name="_GoBack"/>
            <w:bookmarkEnd w:id="2"/>
            <w:r>
              <w:rPr>
                <w:rFonts w:hint="eastAsia"/>
                <w:sz w:val="28"/>
                <w:szCs w:val="28"/>
                <w:lang w:val="en-US" w:eastAsia="zh-CN"/>
              </w:rPr>
              <w:t>机类似</w:t>
            </w:r>
            <w:r>
              <w:rPr>
                <w:sz w:val="28"/>
                <w:szCs w:val="28"/>
              </w:rPr>
              <w:t>项目，每提供1个业绩，得</w:t>
            </w:r>
            <w:r>
              <w:rPr>
                <w:rFonts w:hint="eastAsia"/>
                <w:sz w:val="28"/>
                <w:szCs w:val="28"/>
                <w:lang w:val="en-US" w:eastAsia="zh-CN"/>
              </w:rPr>
              <w:t>1</w:t>
            </w:r>
            <w:r>
              <w:rPr>
                <w:sz w:val="28"/>
                <w:szCs w:val="28"/>
              </w:rPr>
              <w:t>分，最高得</w:t>
            </w:r>
            <w:r>
              <w:rPr>
                <w:rFonts w:hint="eastAsia"/>
                <w:sz w:val="28"/>
                <w:szCs w:val="28"/>
                <w:lang w:val="en-US" w:eastAsia="zh-CN"/>
              </w:rPr>
              <w:t>5</w:t>
            </w:r>
            <w:r>
              <w:rPr>
                <w:sz w:val="28"/>
                <w:szCs w:val="28"/>
              </w:rPr>
              <w:t>分 。</w:t>
            </w:r>
          </w:p>
          <w:p w14:paraId="23997AFF">
            <w:pPr>
              <w:ind w:firstLine="0" w:firstLineChars="0"/>
              <w:rPr>
                <w:rFonts w:ascii="仿宋" w:hAnsi="仿宋" w:eastAsia="仿宋" w:cs="仿宋"/>
                <w:sz w:val="21"/>
                <w:szCs w:val="21"/>
              </w:rPr>
            </w:pPr>
            <w:r>
              <w:rPr>
                <w:sz w:val="28"/>
                <w:szCs w:val="28"/>
              </w:rPr>
              <w:t>【注：1.以签订合同的时间为准（分支机构的，总公司（总所）业绩可纳入评审）；2.须提供业绩合同关键页（须体现项目名称、合同采购内容、签订时间、双方落款盖章）有效证明材料复印件并加盖公章。 3.同一客户不累计得分。】</w:t>
            </w:r>
          </w:p>
        </w:tc>
      </w:tr>
      <w:tr w14:paraId="09E39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top"/>
          </w:tcPr>
          <w:p w14:paraId="35F48D3B">
            <w:pPr>
              <w:ind w:left="0" w:leftChars="0" w:firstLine="0" w:firstLineChars="0"/>
              <w:jc w:val="both"/>
              <w:rPr>
                <w:rFonts w:ascii="仿宋" w:hAnsi="仿宋" w:eastAsia="仿宋" w:cs="仿宋"/>
                <w:sz w:val="36"/>
                <w:szCs w:val="24"/>
              </w:rPr>
            </w:pPr>
            <w:r>
              <w:rPr>
                <w:rFonts w:hint="eastAsia"/>
                <w:sz w:val="28"/>
                <w:szCs w:val="28"/>
                <w:lang w:val="en-US" w:eastAsia="zh-CN"/>
              </w:rPr>
              <w:t>投标</w:t>
            </w:r>
            <w:r>
              <w:rPr>
                <w:sz w:val="28"/>
                <w:szCs w:val="28"/>
              </w:rPr>
              <w:t>报价</w:t>
            </w:r>
          </w:p>
        </w:tc>
        <w:tc>
          <w:tcPr>
            <w:tcW w:w="1914" w:type="dxa"/>
            <w:vAlign w:val="top"/>
          </w:tcPr>
          <w:p w14:paraId="1A5E96F9">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1F2FCBC6">
            <w:pPr>
              <w:pStyle w:val="2"/>
              <w:ind w:firstLine="641" w:firstLineChars="0"/>
              <w:rPr>
                <w:rFonts w:ascii="仿宋" w:hAnsi="仿宋" w:eastAsia="仿宋" w:cs="仿宋"/>
                <w:sz w:val="21"/>
                <w:szCs w:val="21"/>
              </w:rPr>
            </w:pPr>
          </w:p>
        </w:tc>
        <w:tc>
          <w:tcPr>
            <w:tcW w:w="5469" w:type="dxa"/>
            <w:vAlign w:val="top"/>
          </w:tcPr>
          <w:p w14:paraId="062F3A41">
            <w:pPr>
              <w:keepNext w:val="0"/>
              <w:keepLines w:val="0"/>
              <w:pageBreakBefore w:val="0"/>
              <w:widowControl w:val="0"/>
              <w:kinsoku/>
              <w:wordWrap/>
              <w:overflowPunct/>
              <w:topLinePunct w:val="0"/>
              <w:autoSpaceDE/>
              <w:autoSpaceDN/>
              <w:bidi w:val="0"/>
              <w:adjustRightInd/>
              <w:snapToGrid/>
              <w:ind w:firstLine="641" w:firstLineChars="0"/>
              <w:jc w:val="both"/>
              <w:textAlignment w:val="auto"/>
              <w:rPr>
                <w:rFonts w:ascii="仿宋" w:hAnsi="仿宋" w:eastAsia="仿宋" w:cs="仿宋"/>
                <w:sz w:val="21"/>
                <w:szCs w:val="21"/>
              </w:rPr>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.0分)：投标报价得分＝（基准价/报价）×价格分值【注：满足采购文件要求且投标价格最低的投标报价为评标基准价。】最低报价不是中标的唯一依据</w:t>
            </w:r>
            <w:r>
              <w:rPr>
                <w:rFonts w:hint="eastAsia" w:ascii="仿宋" w:hAnsi="仿宋" w:eastAsia="仿宋" w:cstheme="minorBidi"/>
                <w:b w:val="0"/>
                <w:bCs w:val="0"/>
                <w:color w:val="auto"/>
                <w:sz w:val="28"/>
                <w:szCs w:val="28"/>
                <w:lang w:eastAsia="zh-CN"/>
              </w:rPr>
              <w:t>。</w:t>
            </w:r>
          </w:p>
        </w:tc>
      </w:tr>
    </w:tbl>
    <w:p w14:paraId="709E8799">
      <w:pPr>
        <w:autoSpaceDE w:val="0"/>
        <w:autoSpaceDN w:val="0"/>
        <w:adjustRightInd w:val="0"/>
        <w:snapToGrid w:val="0"/>
        <w:spacing w:line="240" w:lineRule="auto"/>
        <w:ind w:firstLine="0"/>
        <w:rPr>
          <w:rFonts w:ascii="仿宋" w:hAnsi="仿宋" w:eastAsia="仿宋" w:cs="Helvetica Neue"/>
          <w:i/>
          <w:iCs/>
          <w:kern w:val="0"/>
          <w:sz w:val="28"/>
          <w:szCs w:val="28"/>
        </w:rPr>
      </w:pPr>
    </w:p>
    <w:sectPr>
      <w:footerReference r:id="rId5" w:type="default"/>
      <w:footerReference r:id="rId6" w:type="even"/>
      <w:pgSz w:w="11906" w:h="16838"/>
      <w:pgMar w:top="2098" w:right="1474" w:bottom="1984" w:left="1587" w:header="851" w:footer="1389" w:gutter="0"/>
      <w:cols w:space="0" w:num="1"/>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9695F">
        <w:pPr>
          <w:pStyle w:val="8"/>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E3B">
    <w:pPr>
      <w:pStyle w:val="8"/>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66310"/>
    <w:multiLevelType w:val="singleLevel"/>
    <w:tmpl w:val="FE46631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4"/>
  <w:drawingGridVerticalSpacing w:val="29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26AD8"/>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292A"/>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8366B"/>
    <w:rsid w:val="00193F88"/>
    <w:rsid w:val="00194029"/>
    <w:rsid w:val="00194823"/>
    <w:rsid w:val="00195EBA"/>
    <w:rsid w:val="00196EDA"/>
    <w:rsid w:val="00197854"/>
    <w:rsid w:val="001A24E6"/>
    <w:rsid w:val="001A4447"/>
    <w:rsid w:val="001B1333"/>
    <w:rsid w:val="001B1B71"/>
    <w:rsid w:val="001B2A68"/>
    <w:rsid w:val="001C4EA1"/>
    <w:rsid w:val="001C7344"/>
    <w:rsid w:val="001D0A86"/>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39A4"/>
    <w:rsid w:val="002B571C"/>
    <w:rsid w:val="002B66FD"/>
    <w:rsid w:val="002C0DD6"/>
    <w:rsid w:val="002C6A1A"/>
    <w:rsid w:val="002C7F54"/>
    <w:rsid w:val="002D7395"/>
    <w:rsid w:val="002E237F"/>
    <w:rsid w:val="002E26D3"/>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43B"/>
    <w:rsid w:val="003627A5"/>
    <w:rsid w:val="00363973"/>
    <w:rsid w:val="00363C52"/>
    <w:rsid w:val="00365D7C"/>
    <w:rsid w:val="00367A87"/>
    <w:rsid w:val="00373D66"/>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2E0E"/>
    <w:rsid w:val="00463933"/>
    <w:rsid w:val="004743AB"/>
    <w:rsid w:val="00475E05"/>
    <w:rsid w:val="00476204"/>
    <w:rsid w:val="004762A8"/>
    <w:rsid w:val="00477D13"/>
    <w:rsid w:val="00481685"/>
    <w:rsid w:val="004849D9"/>
    <w:rsid w:val="00485C46"/>
    <w:rsid w:val="00493C16"/>
    <w:rsid w:val="00493F4A"/>
    <w:rsid w:val="00494368"/>
    <w:rsid w:val="00494B9F"/>
    <w:rsid w:val="004A044A"/>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4FB2"/>
    <w:rsid w:val="00516D24"/>
    <w:rsid w:val="00517059"/>
    <w:rsid w:val="00517202"/>
    <w:rsid w:val="00522C2F"/>
    <w:rsid w:val="0052575B"/>
    <w:rsid w:val="00532801"/>
    <w:rsid w:val="00535B02"/>
    <w:rsid w:val="00541E27"/>
    <w:rsid w:val="0054519E"/>
    <w:rsid w:val="00556000"/>
    <w:rsid w:val="00561A2B"/>
    <w:rsid w:val="00562309"/>
    <w:rsid w:val="00565508"/>
    <w:rsid w:val="00565873"/>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1EF"/>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64884"/>
    <w:rsid w:val="00670CE9"/>
    <w:rsid w:val="00672886"/>
    <w:rsid w:val="00672B3F"/>
    <w:rsid w:val="00673408"/>
    <w:rsid w:val="00676537"/>
    <w:rsid w:val="0067711A"/>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4E54"/>
    <w:rsid w:val="0076752D"/>
    <w:rsid w:val="00767BAC"/>
    <w:rsid w:val="0077065B"/>
    <w:rsid w:val="00774AD8"/>
    <w:rsid w:val="00776BEE"/>
    <w:rsid w:val="007876D7"/>
    <w:rsid w:val="00790882"/>
    <w:rsid w:val="00792A55"/>
    <w:rsid w:val="00797A50"/>
    <w:rsid w:val="007A0181"/>
    <w:rsid w:val="007A21EE"/>
    <w:rsid w:val="007B2492"/>
    <w:rsid w:val="007B3BB0"/>
    <w:rsid w:val="007C1B64"/>
    <w:rsid w:val="007C2CBE"/>
    <w:rsid w:val="007C420A"/>
    <w:rsid w:val="007C5AA2"/>
    <w:rsid w:val="007D1022"/>
    <w:rsid w:val="007D2A49"/>
    <w:rsid w:val="007D7699"/>
    <w:rsid w:val="007E1CA9"/>
    <w:rsid w:val="007E29C5"/>
    <w:rsid w:val="007E49F3"/>
    <w:rsid w:val="007E51BC"/>
    <w:rsid w:val="007E522C"/>
    <w:rsid w:val="007E7E57"/>
    <w:rsid w:val="007F47A4"/>
    <w:rsid w:val="0080214E"/>
    <w:rsid w:val="0080231C"/>
    <w:rsid w:val="00804542"/>
    <w:rsid w:val="00806170"/>
    <w:rsid w:val="008117FC"/>
    <w:rsid w:val="00817134"/>
    <w:rsid w:val="00821A2F"/>
    <w:rsid w:val="0082281C"/>
    <w:rsid w:val="00822D3F"/>
    <w:rsid w:val="00823456"/>
    <w:rsid w:val="00824F06"/>
    <w:rsid w:val="008257FB"/>
    <w:rsid w:val="00831957"/>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6ECA"/>
    <w:rsid w:val="0090750B"/>
    <w:rsid w:val="00914C9E"/>
    <w:rsid w:val="00914E02"/>
    <w:rsid w:val="00921E9A"/>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86C"/>
    <w:rsid w:val="00971977"/>
    <w:rsid w:val="00977775"/>
    <w:rsid w:val="0098342E"/>
    <w:rsid w:val="00986C96"/>
    <w:rsid w:val="009875F5"/>
    <w:rsid w:val="0099151D"/>
    <w:rsid w:val="0099486D"/>
    <w:rsid w:val="00995588"/>
    <w:rsid w:val="00995B22"/>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C7D"/>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42DB"/>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17"/>
    <w:rsid w:val="00BD53D7"/>
    <w:rsid w:val="00BE49AC"/>
    <w:rsid w:val="00BE67C0"/>
    <w:rsid w:val="00BE7445"/>
    <w:rsid w:val="00BF0CD4"/>
    <w:rsid w:val="00BF364B"/>
    <w:rsid w:val="00BF59C7"/>
    <w:rsid w:val="00BF5B05"/>
    <w:rsid w:val="00C0247A"/>
    <w:rsid w:val="00C03513"/>
    <w:rsid w:val="00C05C1B"/>
    <w:rsid w:val="00C06A72"/>
    <w:rsid w:val="00C11A6C"/>
    <w:rsid w:val="00C16EE1"/>
    <w:rsid w:val="00C22DA3"/>
    <w:rsid w:val="00C31042"/>
    <w:rsid w:val="00C32EB4"/>
    <w:rsid w:val="00C41E92"/>
    <w:rsid w:val="00C424E3"/>
    <w:rsid w:val="00C44EAE"/>
    <w:rsid w:val="00C46F28"/>
    <w:rsid w:val="00C52E25"/>
    <w:rsid w:val="00C56397"/>
    <w:rsid w:val="00C61AE0"/>
    <w:rsid w:val="00C625BC"/>
    <w:rsid w:val="00C67A69"/>
    <w:rsid w:val="00C67D0D"/>
    <w:rsid w:val="00C70D30"/>
    <w:rsid w:val="00C72DBF"/>
    <w:rsid w:val="00C82B74"/>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405B"/>
    <w:rsid w:val="00CC754C"/>
    <w:rsid w:val="00CD47E8"/>
    <w:rsid w:val="00CD6EA0"/>
    <w:rsid w:val="00CE0364"/>
    <w:rsid w:val="00CE27BE"/>
    <w:rsid w:val="00CE6047"/>
    <w:rsid w:val="00CE65D9"/>
    <w:rsid w:val="00CE6B4C"/>
    <w:rsid w:val="00CF1750"/>
    <w:rsid w:val="00CF26AB"/>
    <w:rsid w:val="00CF2DD4"/>
    <w:rsid w:val="00CF4116"/>
    <w:rsid w:val="00CF5C4C"/>
    <w:rsid w:val="00CF6133"/>
    <w:rsid w:val="00CF6EBF"/>
    <w:rsid w:val="00CF7E3E"/>
    <w:rsid w:val="00D00574"/>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159D"/>
    <w:rsid w:val="00DC629A"/>
    <w:rsid w:val="00DD2CA7"/>
    <w:rsid w:val="00DD343C"/>
    <w:rsid w:val="00DE2810"/>
    <w:rsid w:val="00DE7E28"/>
    <w:rsid w:val="00DF11B1"/>
    <w:rsid w:val="00DF337D"/>
    <w:rsid w:val="00E018BD"/>
    <w:rsid w:val="00E02981"/>
    <w:rsid w:val="00E02995"/>
    <w:rsid w:val="00E02CE5"/>
    <w:rsid w:val="00E058BB"/>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41921"/>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1FCE"/>
    <w:rsid w:val="00EA230F"/>
    <w:rsid w:val="00EA3B24"/>
    <w:rsid w:val="00EA3B3B"/>
    <w:rsid w:val="00EA7108"/>
    <w:rsid w:val="00EA71F2"/>
    <w:rsid w:val="00EC2FFA"/>
    <w:rsid w:val="00EC37C7"/>
    <w:rsid w:val="00EC4373"/>
    <w:rsid w:val="00ED1278"/>
    <w:rsid w:val="00ED310E"/>
    <w:rsid w:val="00ED38A9"/>
    <w:rsid w:val="00ED5591"/>
    <w:rsid w:val="00EE0929"/>
    <w:rsid w:val="00EE0F61"/>
    <w:rsid w:val="00EE6F48"/>
    <w:rsid w:val="00EE7649"/>
    <w:rsid w:val="00EE7962"/>
    <w:rsid w:val="00EF1E6B"/>
    <w:rsid w:val="00EF2032"/>
    <w:rsid w:val="00EF2CDD"/>
    <w:rsid w:val="00EF4A90"/>
    <w:rsid w:val="00EF7849"/>
    <w:rsid w:val="00F01DF4"/>
    <w:rsid w:val="00F036D8"/>
    <w:rsid w:val="00F10460"/>
    <w:rsid w:val="00F113A2"/>
    <w:rsid w:val="00F14D9D"/>
    <w:rsid w:val="00F21981"/>
    <w:rsid w:val="00F2277D"/>
    <w:rsid w:val="00F22B59"/>
    <w:rsid w:val="00F31BF7"/>
    <w:rsid w:val="00F32A38"/>
    <w:rsid w:val="00F32BA6"/>
    <w:rsid w:val="00F32F47"/>
    <w:rsid w:val="00F4445F"/>
    <w:rsid w:val="00F464F9"/>
    <w:rsid w:val="00F473A3"/>
    <w:rsid w:val="00F47DDC"/>
    <w:rsid w:val="00F50AE0"/>
    <w:rsid w:val="00F54CE9"/>
    <w:rsid w:val="00F603A3"/>
    <w:rsid w:val="00F6373C"/>
    <w:rsid w:val="00F731E8"/>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723658"/>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042B52"/>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2279AD"/>
    <w:rsid w:val="1B724FAE"/>
    <w:rsid w:val="1BC86E01"/>
    <w:rsid w:val="1C3926AD"/>
    <w:rsid w:val="1C531AB9"/>
    <w:rsid w:val="1C940F54"/>
    <w:rsid w:val="1C996FE2"/>
    <w:rsid w:val="1CFC3E1B"/>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37E56C3"/>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565B2A"/>
    <w:rsid w:val="2E6812E3"/>
    <w:rsid w:val="2E7C4629"/>
    <w:rsid w:val="2EC64B5C"/>
    <w:rsid w:val="2ED400C3"/>
    <w:rsid w:val="2F9000D8"/>
    <w:rsid w:val="2FBB4D1E"/>
    <w:rsid w:val="303F591A"/>
    <w:rsid w:val="3047087F"/>
    <w:rsid w:val="307318E5"/>
    <w:rsid w:val="307F00FF"/>
    <w:rsid w:val="3093267C"/>
    <w:rsid w:val="30D52967"/>
    <w:rsid w:val="30F6610E"/>
    <w:rsid w:val="30F7475C"/>
    <w:rsid w:val="310D5422"/>
    <w:rsid w:val="3142692F"/>
    <w:rsid w:val="31541DBA"/>
    <w:rsid w:val="315B627C"/>
    <w:rsid w:val="316A449E"/>
    <w:rsid w:val="31AE1FC7"/>
    <w:rsid w:val="31D22BF9"/>
    <w:rsid w:val="323F180D"/>
    <w:rsid w:val="329C4ED3"/>
    <w:rsid w:val="32E65787"/>
    <w:rsid w:val="32F100BD"/>
    <w:rsid w:val="33184235"/>
    <w:rsid w:val="336F02F9"/>
    <w:rsid w:val="33894BCA"/>
    <w:rsid w:val="33B72A4E"/>
    <w:rsid w:val="341A21EB"/>
    <w:rsid w:val="34515C51"/>
    <w:rsid w:val="34747AA0"/>
    <w:rsid w:val="348807AF"/>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C767AD"/>
    <w:rsid w:val="43041BFB"/>
    <w:rsid w:val="433B331D"/>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0C64B8"/>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073CD2"/>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181BDD"/>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link w:val="16"/>
    <w:qFormat/>
    <w:uiPriority w:val="99"/>
    <w:pPr>
      <w:widowControl/>
      <w:spacing w:before="200" w:line="271" w:lineRule="auto"/>
      <w:jc w:val="left"/>
      <w:outlineLvl w:val="1"/>
    </w:pPr>
    <w:rPr>
      <w:rFonts w:ascii="Cambria" w:hAnsi="Cambria"/>
      <w:smallCaps/>
      <w:kern w:val="0"/>
      <w:sz w:val="28"/>
      <w:szCs w:val="28"/>
      <w:lang w:eastAsia="en-US"/>
    </w:rPr>
  </w:style>
  <w:style w:type="paragraph" w:styleId="4">
    <w:name w:val="heading 3"/>
    <w:basedOn w:val="1"/>
    <w:next w:val="1"/>
    <w:link w:val="28"/>
    <w:unhideWhenUsed/>
    <w:qFormat/>
    <w:locked/>
    <w:uiPriority w:val="0"/>
    <w:pPr>
      <w:keepNext/>
      <w:keepLines/>
      <w:spacing w:before="260" w:after="260" w:line="416" w:lineRule="atLeast"/>
      <w:outlineLvl w:val="2"/>
    </w:pPr>
    <w:rPr>
      <w:b/>
      <w:bCs/>
      <w:szCs w:val="32"/>
    </w:rPr>
  </w:style>
  <w:style w:type="paragraph" w:styleId="5">
    <w:name w:val="heading 6"/>
    <w:basedOn w:val="1"/>
    <w:next w:val="1"/>
    <w:link w:val="17"/>
    <w:qFormat/>
    <w:uiPriority w:val="99"/>
    <w:pPr>
      <w:keepNext/>
      <w:keepLines/>
      <w:spacing w:before="240" w:after="64" w:line="320" w:lineRule="auto"/>
      <w:outlineLvl w:val="5"/>
    </w:pPr>
    <w:rPr>
      <w:rFonts w:ascii="Cambria" w:hAnsi="Cambria"/>
      <w:b/>
      <w:bCs/>
      <w:sz w:val="24"/>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napToGrid w:val="0"/>
      <w:spacing w:before="25" w:after="25"/>
    </w:pPr>
    <w:rPr>
      <w:rFonts w:ascii="Calibri" w:hAnsi="Calibri" w:eastAsia="Calibri"/>
      <w:bCs/>
      <w:spacing w:val="10"/>
      <w:sz w:val="24"/>
      <w:szCs w:val="20"/>
      <w:lang w:eastAsia="en-US"/>
    </w:rPr>
  </w:style>
  <w:style w:type="paragraph" w:styleId="6">
    <w:name w:val="annotation text"/>
    <w:basedOn w:val="1"/>
    <w:semiHidden/>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9"/>
    <w:qFormat/>
    <w:locked/>
    <w:uiPriority w:val="0"/>
    <w:pPr>
      <w:spacing w:before="240" w:after="60" w:line="312" w:lineRule="auto"/>
      <w:jc w:val="center"/>
      <w:outlineLvl w:val="1"/>
    </w:pPr>
    <w:rPr>
      <w:rFonts w:ascii="Cambria" w:hAnsi="Cambria"/>
      <w:b/>
      <w:bCs/>
      <w:kern w:val="28"/>
      <w:szCs w:val="32"/>
    </w:rPr>
  </w:style>
  <w:style w:type="paragraph" w:styleId="11">
    <w:name w:val="Normal (Web)"/>
    <w:basedOn w:val="1"/>
    <w:semiHidden/>
    <w:unhideWhenUsed/>
    <w:qFormat/>
    <w:uiPriority w:val="99"/>
    <w:pPr>
      <w:spacing w:line="240" w:lineRule="auto"/>
      <w:ind w:firstLine="0"/>
    </w:pPr>
    <w:rPr>
      <w:sz w:val="24"/>
      <w:szCs w:val="24"/>
    </w:rPr>
  </w:style>
  <w:style w:type="table" w:styleId="1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Strong"/>
    <w:basedOn w:val="14"/>
    <w:qFormat/>
    <w:locked/>
    <w:uiPriority w:val="0"/>
    <w:rPr>
      <w:b/>
    </w:rPr>
  </w:style>
  <w:style w:type="character" w:customStyle="1" w:styleId="16">
    <w:name w:val="标题 2 Char"/>
    <w:basedOn w:val="14"/>
    <w:link w:val="3"/>
    <w:qFormat/>
    <w:uiPriority w:val="99"/>
    <w:rPr>
      <w:rFonts w:ascii="Cambria" w:hAnsi="Cambria" w:eastAsia="宋体" w:cs="Times New Roman"/>
      <w:smallCaps/>
      <w:kern w:val="0"/>
      <w:sz w:val="28"/>
      <w:szCs w:val="28"/>
      <w:lang w:eastAsia="en-US"/>
    </w:rPr>
  </w:style>
  <w:style w:type="character" w:customStyle="1" w:styleId="17">
    <w:name w:val="标题 6 Char"/>
    <w:basedOn w:val="14"/>
    <w:link w:val="5"/>
    <w:qFormat/>
    <w:uiPriority w:val="99"/>
    <w:rPr>
      <w:rFonts w:ascii="Cambria" w:hAnsi="Cambria" w:eastAsia="宋体" w:cs="Times New Roman"/>
      <w:b/>
      <w:bCs/>
      <w:sz w:val="24"/>
      <w:szCs w:val="24"/>
    </w:rPr>
  </w:style>
  <w:style w:type="paragraph" w:styleId="18">
    <w:name w:val="List Paragraph"/>
    <w:basedOn w:val="1"/>
    <w:qFormat/>
    <w:uiPriority w:val="34"/>
    <w:pPr>
      <w:ind w:firstLine="420"/>
    </w:pPr>
  </w:style>
  <w:style w:type="paragraph" w:customStyle="1" w:styleId="19">
    <w:name w:val="三级标题"/>
    <w:basedOn w:val="1"/>
    <w:link w:val="20"/>
    <w:qFormat/>
    <w:uiPriority w:val="0"/>
    <w:pPr>
      <w:spacing w:beforeLines="500" w:afterLines="150"/>
    </w:pPr>
    <w:rPr>
      <w:rFonts w:ascii="方正小标宋简体" w:eastAsia="方正小标宋简体"/>
      <w:sz w:val="36"/>
      <w:szCs w:val="36"/>
    </w:rPr>
  </w:style>
  <w:style w:type="character" w:customStyle="1" w:styleId="20">
    <w:name w:val="三级标题 Char"/>
    <w:basedOn w:val="14"/>
    <w:link w:val="19"/>
    <w:qFormat/>
    <w:uiPriority w:val="0"/>
    <w:rPr>
      <w:rFonts w:ascii="方正小标宋简体" w:eastAsia="方正小标宋简体"/>
      <w:kern w:val="2"/>
      <w:sz w:val="36"/>
      <w:szCs w:val="36"/>
    </w:rPr>
  </w:style>
  <w:style w:type="paragraph" w:customStyle="1" w:styleId="21">
    <w:name w:val="四级标题"/>
    <w:basedOn w:val="1"/>
    <w:link w:val="22"/>
    <w:qFormat/>
    <w:uiPriority w:val="0"/>
    <w:pPr>
      <w:ind w:firstLine="480"/>
    </w:pPr>
    <w:rPr>
      <w:rFonts w:ascii="黑体" w:eastAsia="黑体"/>
      <w:sz w:val="24"/>
      <w:szCs w:val="24"/>
    </w:rPr>
  </w:style>
  <w:style w:type="character" w:customStyle="1" w:styleId="22">
    <w:name w:val="四级标题 Char"/>
    <w:basedOn w:val="14"/>
    <w:link w:val="21"/>
    <w:qFormat/>
    <w:uiPriority w:val="0"/>
    <w:rPr>
      <w:rFonts w:ascii="黑体" w:eastAsia="黑体"/>
      <w:sz w:val="24"/>
      <w:szCs w:val="24"/>
    </w:rPr>
  </w:style>
  <w:style w:type="paragraph" w:customStyle="1" w:styleId="23">
    <w:name w:val="标题四"/>
    <w:basedOn w:val="21"/>
    <w:link w:val="24"/>
    <w:qFormat/>
    <w:uiPriority w:val="0"/>
  </w:style>
  <w:style w:type="character" w:customStyle="1" w:styleId="24">
    <w:name w:val="标题四 Char"/>
    <w:basedOn w:val="22"/>
    <w:link w:val="23"/>
    <w:qFormat/>
    <w:uiPriority w:val="0"/>
    <w:rPr>
      <w:rFonts w:ascii="黑体" w:eastAsia="黑体"/>
      <w:sz w:val="24"/>
      <w:szCs w:val="24"/>
    </w:rPr>
  </w:style>
  <w:style w:type="character" w:customStyle="1" w:styleId="25">
    <w:name w:val="页眉 Char"/>
    <w:basedOn w:val="14"/>
    <w:link w:val="9"/>
    <w:qFormat/>
    <w:uiPriority w:val="99"/>
    <w:rPr>
      <w:sz w:val="18"/>
      <w:szCs w:val="18"/>
    </w:rPr>
  </w:style>
  <w:style w:type="character" w:customStyle="1" w:styleId="26">
    <w:name w:val="页脚 Char"/>
    <w:basedOn w:val="14"/>
    <w:link w:val="8"/>
    <w:qFormat/>
    <w:uiPriority w:val="99"/>
    <w:rPr>
      <w:sz w:val="18"/>
      <w:szCs w:val="18"/>
    </w:rPr>
  </w:style>
  <w:style w:type="character" w:customStyle="1" w:styleId="27">
    <w:name w:val="批注框文本 Char"/>
    <w:basedOn w:val="14"/>
    <w:link w:val="7"/>
    <w:semiHidden/>
    <w:qFormat/>
    <w:uiPriority w:val="99"/>
    <w:rPr>
      <w:rFonts w:ascii="Times New Roman" w:hAnsi="Times New Roman" w:eastAsia="仿宋_GB2312"/>
      <w:sz w:val="18"/>
      <w:szCs w:val="18"/>
    </w:rPr>
  </w:style>
  <w:style w:type="character" w:customStyle="1" w:styleId="28">
    <w:name w:val="标题 3 Char"/>
    <w:basedOn w:val="14"/>
    <w:link w:val="4"/>
    <w:qFormat/>
    <w:uiPriority w:val="0"/>
    <w:rPr>
      <w:rFonts w:ascii="Times New Roman" w:hAnsi="Times New Roman" w:eastAsia="仿宋_GB2312" w:cs="Times New Roman"/>
      <w:b/>
      <w:bCs/>
      <w:kern w:val="2"/>
      <w:sz w:val="32"/>
      <w:szCs w:val="32"/>
    </w:rPr>
  </w:style>
  <w:style w:type="character" w:customStyle="1" w:styleId="29">
    <w:name w:val="副标题 Char"/>
    <w:basedOn w:val="14"/>
    <w:link w:val="10"/>
    <w:qFormat/>
    <w:uiPriority w:val="0"/>
    <w:rPr>
      <w:rFonts w:ascii="Cambria" w:hAnsi="Cambria" w:eastAsia="仿宋_GB2312" w:cs="Times New Roman"/>
      <w:b/>
      <w:bCs/>
      <w:kern w:val="28"/>
      <w:sz w:val="32"/>
      <w:szCs w:val="32"/>
    </w:rPr>
  </w:style>
  <w:style w:type="paragraph" w:customStyle="1" w:styleId="3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4147</Words>
  <Characters>4253</Characters>
  <Lines>40</Lines>
  <Paragraphs>11</Paragraphs>
  <TotalTime>0</TotalTime>
  <ScaleCrop>false</ScaleCrop>
  <LinksUpToDate>false</LinksUpToDate>
  <CharactersWithSpaces>4269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2026-07-16T06:52:12Z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F9C45E81E04D4257B6E35EA51D35A40D_13</vt:lpwstr>
  </property>
  <property fmtid="{D5CDD505-2E9C-101B-9397-08002B2CF9AE}" pid="4" name="KSOTemplateDocerSaveRecord">
    <vt:lpwstr>eyJoZGlkIjoiNjg0NzQ0NmNmYjlhYmM0NDBmZTg1MDM0MTljOTVkODIiLCJ1c2VySWQiOiI0MjMyNjgyNDAifQ==</vt:lpwstr>
  </property>
</Properties>
</file>