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7EE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color w:val="auto"/>
          <w:sz w:val="36"/>
          <w:szCs w:val="36"/>
          <w:highlight w:val="none"/>
          <w:lang w:eastAsia="zh-CN"/>
        </w:rPr>
      </w:pPr>
    </w:p>
    <w:p w14:paraId="08523DC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color w:val="auto"/>
          <w:sz w:val="44"/>
          <w:szCs w:val="44"/>
          <w:highlight w:val="none"/>
          <w:lang w:eastAsia="zh-CN"/>
        </w:rPr>
      </w:pPr>
      <w:r>
        <w:rPr>
          <w:rFonts w:hint="eastAsia" w:ascii="方正小标宋简体" w:hAnsi="方正小标宋简体" w:eastAsia="方正小标宋简体" w:cs="方正小标宋简体"/>
          <w:b/>
          <w:bCs/>
          <w:sz w:val="44"/>
          <w:szCs w:val="44"/>
          <w:lang w:eastAsia="zh-CN"/>
        </w:rPr>
        <w:t>梅州市人民医院保安服务采购</w:t>
      </w:r>
      <w:r>
        <w:rPr>
          <w:rFonts w:hint="eastAsia" w:ascii="方正小标宋简体" w:hAnsi="方正小标宋简体" w:eastAsia="方正小标宋简体" w:cs="方正小标宋简体"/>
          <w:b/>
          <w:bCs/>
          <w:color w:val="auto"/>
          <w:sz w:val="44"/>
          <w:szCs w:val="44"/>
          <w:highlight w:val="none"/>
          <w:lang w:eastAsia="zh-CN"/>
        </w:rPr>
        <w:t>项目</w:t>
      </w:r>
    </w:p>
    <w:p w14:paraId="79FE2F0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bCs/>
          <w:color w:val="auto"/>
          <w:sz w:val="44"/>
          <w:szCs w:val="44"/>
          <w:highlight w:val="none"/>
          <w:lang w:eastAsia="zh-CN"/>
        </w:rPr>
      </w:pPr>
      <w:r>
        <w:rPr>
          <w:rFonts w:hint="eastAsia" w:ascii="方正小标宋简体" w:hAnsi="方正小标宋简体" w:eastAsia="方正小标宋简体" w:cs="方正小标宋简体"/>
          <w:b/>
          <w:bCs/>
          <w:color w:val="auto"/>
          <w:sz w:val="44"/>
          <w:szCs w:val="44"/>
          <w:highlight w:val="none"/>
          <w:lang w:eastAsia="zh-CN"/>
        </w:rPr>
        <w:t>采购</w:t>
      </w:r>
      <w:r>
        <w:rPr>
          <w:rFonts w:hint="eastAsia" w:ascii="方正小标宋简体" w:hAnsi="方正小标宋简体" w:eastAsia="方正小标宋简体" w:cs="方正小标宋简体"/>
          <w:b/>
          <w:bCs/>
          <w:color w:val="auto"/>
          <w:sz w:val="44"/>
          <w:szCs w:val="44"/>
          <w:highlight w:val="none"/>
          <w:lang w:val="en-US" w:eastAsia="zh-CN"/>
        </w:rPr>
        <w:t>需</w:t>
      </w:r>
      <w:r>
        <w:rPr>
          <w:rFonts w:hint="eastAsia" w:ascii="方正小标宋简体" w:hAnsi="方正小标宋简体" w:eastAsia="方正小标宋简体" w:cs="方正小标宋简体"/>
          <w:b/>
          <w:bCs/>
          <w:color w:val="auto"/>
          <w:sz w:val="44"/>
          <w:szCs w:val="44"/>
          <w:highlight w:val="none"/>
          <w:lang w:eastAsia="zh-CN"/>
        </w:rPr>
        <w:t>求</w:t>
      </w:r>
    </w:p>
    <w:p w14:paraId="0D6F45D6">
      <w:pPr>
        <w:ind w:firstLine="720" w:firstLineChars="200"/>
        <w:rPr>
          <w:rFonts w:hint="eastAsia" w:ascii="楷体_GB2312" w:hAnsi="楷体_GB2312" w:eastAsia="楷体_GB2312" w:cs="楷体_GB2312"/>
          <w:b w:val="0"/>
          <w:bCs w:val="0"/>
          <w:sz w:val="36"/>
          <w:szCs w:val="36"/>
        </w:rPr>
      </w:pPr>
    </w:p>
    <w:p w14:paraId="75654AEE">
      <w:pPr>
        <w:spacing w:line="360" w:lineRule="auto"/>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一、</w:t>
      </w:r>
      <w:r>
        <w:rPr>
          <w:rFonts w:hint="eastAsia" w:ascii="仿宋_GB2312" w:hAnsi="仿宋_GB2312" w:eastAsia="仿宋_GB2312" w:cs="仿宋_GB2312"/>
          <w:b/>
          <w:color w:val="auto"/>
          <w:sz w:val="32"/>
          <w:szCs w:val="32"/>
        </w:rPr>
        <w:t>服务范围</w:t>
      </w:r>
    </w:p>
    <w:p w14:paraId="28869643">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梅州市人民</w:t>
      </w:r>
      <w:r>
        <w:rPr>
          <w:rFonts w:hint="eastAsia" w:ascii="仿宋_GB2312" w:hAnsi="仿宋_GB2312" w:eastAsia="仿宋_GB2312" w:cs="仿宋_GB2312"/>
          <w:color w:val="auto"/>
          <w:sz w:val="32"/>
          <w:szCs w:val="32"/>
          <w:lang w:eastAsia="zh-CN"/>
        </w:rPr>
        <w:t>医院</w:t>
      </w:r>
      <w:r>
        <w:rPr>
          <w:rFonts w:hint="eastAsia" w:ascii="仿宋_GB2312" w:hAnsi="仿宋_GB2312" w:eastAsia="仿宋_GB2312" w:cs="仿宋_GB2312"/>
          <w:color w:val="auto"/>
          <w:sz w:val="32"/>
          <w:szCs w:val="32"/>
        </w:rPr>
        <w:t>总部（含传染病院区和医学科学院大楼）、广梅院区、泰康院区、扶大院区、宿舍区</w:t>
      </w:r>
      <w:r>
        <w:rPr>
          <w:rFonts w:hint="eastAsia" w:ascii="仿宋_GB2312" w:hAnsi="仿宋_GB2312" w:eastAsia="仿宋_GB2312" w:cs="仿宋_GB2312"/>
          <w:color w:val="auto"/>
          <w:sz w:val="32"/>
          <w:szCs w:val="32"/>
          <w:lang w:eastAsia="zh-CN"/>
        </w:rPr>
        <w:t>、停车场</w:t>
      </w:r>
      <w:r>
        <w:rPr>
          <w:rFonts w:hint="eastAsia" w:ascii="仿宋_GB2312" w:hAnsi="仿宋_GB2312" w:eastAsia="仿宋_GB2312" w:cs="仿宋_GB2312"/>
          <w:color w:val="auto"/>
          <w:sz w:val="32"/>
          <w:szCs w:val="32"/>
        </w:rPr>
        <w:t>等。</w:t>
      </w:r>
    </w:p>
    <w:p w14:paraId="0D5EEBB1">
      <w:pPr>
        <w:spacing w:line="360" w:lineRule="auto"/>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三、项目要求</w:t>
      </w:r>
    </w:p>
    <w:p w14:paraId="2768B164">
      <w:pPr>
        <w:pStyle w:val="3"/>
        <w:numPr>
          <w:ilvl w:val="0"/>
          <w:numId w:val="0"/>
        </w:numPr>
        <w:spacing w:line="222" w:lineRule="auto"/>
        <w:ind w:firstLine="640"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b/>
          <w:bCs/>
          <w:color w:val="auto"/>
          <w:kern w:val="2"/>
          <w:sz w:val="32"/>
          <w:szCs w:val="32"/>
          <w:lang w:val="en-US" w:eastAsia="zh-CN" w:bidi="ar-SA"/>
        </w:rPr>
        <w:t>报价要求：</w:t>
      </w:r>
    </w:p>
    <w:p w14:paraId="390F3795">
      <w:pPr>
        <w:spacing w:line="360" w:lineRule="auto"/>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服务费用包含但不限于如下内容：保安人员工资、绩效、 节假日加班费、服装、装备{带警示灯摩托车</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辆；在岗人员均需配备对讲机、记录仪，除交通岗人员外均需佩戴防暴装备（甩棍、手电筒），交通岗人员均配备反光衣、指挥棒；防暴工具7套[内含防暴盾牌、防暴头盔、防刺背心、防割手套、强光电筒（带电击）、钢叉、约束毯等]}、社保、管理费用、国家规定的所有税费及其他费用等一切费用。在</w:t>
      </w:r>
      <w:r>
        <w:rPr>
          <w:rFonts w:hint="eastAsia" w:ascii="仿宋_GB2312" w:hAnsi="仿宋_GB2312" w:eastAsia="仿宋_GB2312" w:cs="仿宋_GB2312"/>
          <w:color w:val="auto"/>
          <w:sz w:val="32"/>
          <w:szCs w:val="32"/>
          <w:lang w:eastAsia="zh-CN"/>
        </w:rPr>
        <w:t>项目</w:t>
      </w:r>
      <w:r>
        <w:rPr>
          <w:rFonts w:hint="eastAsia" w:ascii="仿宋_GB2312" w:hAnsi="仿宋_GB2312" w:eastAsia="仿宋_GB2312" w:cs="仿宋_GB2312"/>
          <w:color w:val="auto"/>
          <w:sz w:val="32"/>
          <w:szCs w:val="32"/>
        </w:rPr>
        <w:t>执行过程中</w:t>
      </w:r>
      <w:r>
        <w:rPr>
          <w:rFonts w:hint="eastAsia" w:ascii="仿宋_GB2312" w:hAnsi="仿宋_GB2312" w:eastAsia="仿宋_GB2312" w:cs="仿宋_GB2312"/>
          <w:color w:val="auto"/>
          <w:sz w:val="32"/>
          <w:szCs w:val="32"/>
          <w:lang w:eastAsia="zh-CN"/>
        </w:rPr>
        <w:t>医院</w:t>
      </w:r>
      <w:r>
        <w:rPr>
          <w:rFonts w:hint="eastAsia" w:ascii="仿宋_GB2312" w:hAnsi="仿宋_GB2312" w:eastAsia="仿宋_GB2312" w:cs="仿宋_GB2312"/>
          <w:color w:val="auto"/>
          <w:sz w:val="32"/>
          <w:szCs w:val="32"/>
        </w:rPr>
        <w:t>不再支付与本项目相关的任何费用。</w:t>
      </w:r>
    </w:p>
    <w:p w14:paraId="7924FCCB">
      <w:pPr>
        <w:spacing w:line="360" w:lineRule="auto"/>
        <w:ind w:firstLine="643"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2"/>
          <w:sz w:val="32"/>
          <w:szCs w:val="32"/>
          <w:lang w:val="en-US" w:eastAsia="zh-CN" w:bidi="ar-SA"/>
        </w:rPr>
        <w:t>（二）岗位层级设置：</w:t>
      </w:r>
      <w:r>
        <w:rPr>
          <w:rFonts w:hint="eastAsia" w:ascii="仿宋_GB2312" w:hAnsi="仿宋_GB2312" w:eastAsia="仿宋_GB2312" w:cs="仿宋_GB2312"/>
          <w:color w:val="auto"/>
          <w:sz w:val="32"/>
          <w:szCs w:val="32"/>
          <w:lang w:eastAsia="zh-CN"/>
        </w:rPr>
        <w:t>本项目</w:t>
      </w:r>
      <w:r>
        <w:rPr>
          <w:rFonts w:hint="eastAsia" w:ascii="仿宋_GB2312" w:hAnsi="仿宋_GB2312" w:eastAsia="仿宋_GB2312" w:cs="仿宋_GB2312"/>
          <w:color w:val="auto"/>
          <w:sz w:val="32"/>
          <w:szCs w:val="32"/>
        </w:rPr>
        <w:t>必须指派一位驻场经理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项目经理必须具备从事医院后勤服务管理经验，</w:t>
      </w:r>
      <w:r>
        <w:rPr>
          <w:rFonts w:hint="eastAsia" w:ascii="仿宋_GB2312" w:hAnsi="仿宋_GB2312" w:eastAsia="仿宋_GB2312" w:cs="仿宋_GB2312"/>
          <w:color w:val="auto"/>
          <w:sz w:val="32"/>
          <w:szCs w:val="32"/>
          <w:lang w:eastAsia="zh-CN"/>
        </w:rPr>
        <w:t>不得兼职多个项目，全权代表其负责管理服务区域服务工作，全面统筹本项目安保全部工作，并与医院保持密切联系。每月岗位数按医院实际需求安排，预计</w:t>
      </w:r>
      <w:r>
        <w:rPr>
          <w:rFonts w:hint="eastAsia" w:ascii="仿宋_GB2312" w:hAnsi="仿宋_GB2312" w:eastAsia="仿宋_GB2312" w:cs="仿宋_GB2312"/>
          <w:color w:val="auto"/>
          <w:sz w:val="32"/>
          <w:szCs w:val="32"/>
          <w:lang w:val="en-US" w:eastAsia="zh-CN"/>
        </w:rPr>
        <w:t>149</w:t>
      </w:r>
      <w:r>
        <w:rPr>
          <w:rFonts w:hint="eastAsia" w:ascii="仿宋_GB2312" w:hAnsi="仿宋_GB2312" w:eastAsia="仿宋_GB2312" w:cs="仿宋_GB2312"/>
          <w:color w:val="auto"/>
          <w:sz w:val="32"/>
          <w:szCs w:val="32"/>
          <w:lang w:eastAsia="zh-CN"/>
        </w:rPr>
        <w:t>个岗位数，分A类岗</w:t>
      </w:r>
      <w:r>
        <w:rPr>
          <w:rFonts w:hint="eastAsia" w:ascii="仿宋_GB2312" w:hAnsi="仿宋_GB2312" w:eastAsia="仿宋_GB2312" w:cs="仿宋_GB2312"/>
          <w:color w:val="auto"/>
          <w:sz w:val="32"/>
          <w:szCs w:val="32"/>
          <w:lang w:val="en-US" w:eastAsia="zh-CN"/>
        </w:rPr>
        <w:t>111</w:t>
      </w:r>
      <w:r>
        <w:rPr>
          <w:rFonts w:hint="eastAsia" w:ascii="仿宋_GB2312" w:hAnsi="仿宋_GB2312" w:eastAsia="仿宋_GB2312" w:cs="仿宋_GB2312"/>
          <w:color w:val="auto"/>
          <w:sz w:val="32"/>
          <w:szCs w:val="32"/>
          <w:lang w:eastAsia="zh-CN"/>
        </w:rPr>
        <w:t>个、B类岗</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lang w:eastAsia="zh-CN"/>
        </w:rPr>
        <w:t>个，C类岗</w:t>
      </w: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lang w:eastAsia="zh-CN"/>
        </w:rPr>
        <w:t>个，岗位人数预计</w:t>
      </w:r>
      <w:r>
        <w:rPr>
          <w:rFonts w:hint="eastAsia" w:ascii="仿宋_GB2312" w:hAnsi="仿宋_GB2312" w:eastAsia="仿宋_GB2312" w:cs="仿宋_GB2312"/>
          <w:color w:val="auto"/>
          <w:sz w:val="32"/>
          <w:szCs w:val="32"/>
          <w:lang w:val="en-US" w:eastAsia="zh-CN"/>
        </w:rPr>
        <w:t>168</w:t>
      </w:r>
      <w:r>
        <w:rPr>
          <w:rFonts w:hint="eastAsia" w:ascii="仿宋_GB2312" w:hAnsi="仿宋_GB2312" w:eastAsia="仿宋_GB2312" w:cs="仿宋_GB2312"/>
          <w:color w:val="auto"/>
          <w:sz w:val="32"/>
          <w:szCs w:val="32"/>
          <w:lang w:eastAsia="zh-CN"/>
        </w:rPr>
        <w:t>人（含代班人数），每月按实际岗位人数结算。（详见附件《梅州市人民医院保安服务岗位表》）。</w:t>
      </w:r>
    </w:p>
    <w:p w14:paraId="009F212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right="0" w:rightChars="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A 类岗：配置队长 1 名、副队长 1 名</w:t>
      </w:r>
    </w:p>
    <w:p w14:paraId="50CE9A5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960" w:firstLineChars="3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B 类岗：配置队长 1 名</w:t>
      </w:r>
    </w:p>
    <w:p w14:paraId="1F4EFE6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360" w:leftChars="0" w:right="0" w:rightChars="0" w:firstLine="960" w:firstLineChars="3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C 类岗：配置组长 1 名</w:t>
      </w:r>
    </w:p>
    <w:p w14:paraId="096BA38D">
      <w:pPr>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驻场经理为项目安保第一责任人，A/B/C各层级管理人员接受驻场经理统一领导调度。</w:t>
      </w:r>
    </w:p>
    <w:p w14:paraId="113A96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A类岗队长、副队长</w:t>
      </w:r>
    </w:p>
    <w:p w14:paraId="432C3D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落实A类岗现场管理，岗位排班、岗位监督，组织本岗队员日常训练，处置A类岗区域突发情况，向驻场经理汇报岗位问题、人员情况；副队长协助队长开展工作，队长缺位时代行队长职责。</w:t>
      </w:r>
    </w:p>
    <w:p w14:paraId="66B486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B类岗队长</w:t>
      </w:r>
    </w:p>
    <w:p w14:paraId="2D66C3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负责B类岗日常岗位督导，落实岗位值守、巡逻任务，做好班组交接班，收集班组问题，及时上报驻场经理。</w:t>
      </w:r>
    </w:p>
    <w:p w14:paraId="0CB87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 xml:space="preserve">C类岗组长 </w:t>
      </w:r>
    </w:p>
    <w:p w14:paraId="03C739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40" w:firstLineChars="200"/>
        <w:jc w:val="lef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管理C类岗班组人员，督促岗位履职，落实岗位流程，做好班组内部管理，隐患上报。</w:t>
      </w:r>
    </w:p>
    <w:p w14:paraId="64518863">
      <w:pPr>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（三）A类岗人员应当具备以下基本条件：</w:t>
      </w:r>
    </w:p>
    <w:p w14:paraId="5B161680">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1.具有中华人民共和国国籍，拥护中华人民共和国宪法， 遵守国家法律法规，品行端正。</w:t>
      </w:r>
    </w:p>
    <w:p w14:paraId="5572CB97">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2.年龄：男性：55周岁以下，女性：45周岁以下，女性限5名。（专业能力突出、业务经验丰富人员，年龄可放宽至58周岁以下，该类人员占A类岗总人数比例不得超过20%。）</w:t>
      </w:r>
    </w:p>
    <w:p w14:paraId="1D9EE6D7">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3.身高：男性165cm以上，女性160cm以上。</w:t>
      </w:r>
    </w:p>
    <w:p w14:paraId="3A36821F">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4学历：高中(中专)学历及以上。</w:t>
      </w:r>
    </w:p>
    <w:p w14:paraId="3FD89F13">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5.仪表端庄，身体健康，能胜任工作。执勤时，穿着统一制服，佩戴工号，着装整洁，姿态端正。</w:t>
      </w:r>
    </w:p>
    <w:p w14:paraId="329AD095">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6.服务态度要求：工作中团结协作，文明用语，礼貌待人。</w:t>
      </w:r>
    </w:p>
    <w:p w14:paraId="7A38E74F">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7.无犯罪记录、无吸烟、喝酒、赌博等不良嗜好。</w:t>
      </w:r>
    </w:p>
    <w:p w14:paraId="562EE5FB">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8.持有公安部门核发的保安员上岗证，中共党员、退伍军人、持消防设施操作员中级证书者优先。</w:t>
      </w:r>
    </w:p>
    <w:p w14:paraId="1D5785E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9.配置的A类岗安保人员总人数当中，退伍军人占比不得低于20%，退伍军人需提供退伍证等有效证明材料。</w:t>
      </w:r>
    </w:p>
    <w:p w14:paraId="1579D19D">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（四）B类岗位人员应当具备以下基本条件：</w:t>
      </w:r>
    </w:p>
    <w:p w14:paraId="00444CCE">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1.具有中华人民共和国国籍，拥护中华人民共和国宪法， 遵守国家法律法规，品行端正。</w:t>
      </w:r>
    </w:p>
    <w:p w14:paraId="3368F232">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2.年龄：18周岁至35周岁。</w:t>
      </w:r>
    </w:p>
    <w:p w14:paraId="7D1A3138">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3.身高：168厘米以上。</w:t>
      </w:r>
    </w:p>
    <w:p w14:paraId="4BCF1C9C">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4.高中(中专)以上文化程度，专业不限。</w:t>
      </w:r>
    </w:p>
    <w:p w14:paraId="2690C979">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5.仪表端庄，身体健康，能胜任工作。执勤时，穿着统一制服，佩戴工号，着装整洁，姿态端正。</w:t>
      </w:r>
    </w:p>
    <w:p w14:paraId="1547C7B0">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6.无犯罪记录、无吸烟、喝酒、赌博等不良嗜好。</w:t>
      </w:r>
    </w:p>
    <w:p w14:paraId="3C592CCA">
      <w:pPr>
        <w:pStyle w:val="3"/>
        <w:bidi w:val="0"/>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7.必须为退役军人，要求其中不少于8名为近5年内退役军人，持消防设施操作员中级证书(如无消防设施操作员中级证书，在项目生效开展后半年内需取得)，录用后实行高度组织纪律性、规范化标准化管理。</w:t>
      </w:r>
    </w:p>
    <w:p w14:paraId="1DF9E782">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（五）C类岗位人员应当具备以下基本条件：</w:t>
      </w:r>
    </w:p>
    <w:p w14:paraId="1B84DC4D">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1.具有中华人民共和国国籍，拥护中华人民共和国宪法， 遵守国家法律法规，品行端正。</w:t>
      </w:r>
    </w:p>
    <w:p w14:paraId="303DED3F">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2.年龄：53周岁以下。</w:t>
      </w:r>
    </w:p>
    <w:p w14:paraId="07311C4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3.身高：165厘米以上。</w:t>
      </w:r>
    </w:p>
    <w:p w14:paraId="05F3963E">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4.高中（中专）以上文化程度，专业不限，但需具备基本的办公软件操作能力。</w:t>
      </w:r>
    </w:p>
    <w:p w14:paraId="0D74EAC3">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5.仪表端庄，身体健康，能胜任工作。</w:t>
      </w:r>
    </w:p>
    <w:p w14:paraId="52D147ED">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6.无犯罪记录、无吸烟、喝酒、赌博等不良嗜好。</w:t>
      </w:r>
    </w:p>
    <w:p w14:paraId="4CCC20F4">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7.具备必要的消防专业知识和技能;具备良好的沟通能力和应急处理能力。</w:t>
      </w:r>
    </w:p>
    <w:p w14:paraId="35E2022E">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8.为保证服务稳定性，需定人定岗，必须保证常驻值班。</w:t>
      </w:r>
    </w:p>
    <w:p w14:paraId="06CB8FD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9.必须持有消防设施操作员中级证书或中级建（构）筑物消防员（国家职业资格四级）或以上资格证书14名，同等条件下退役军人优先。</w:t>
      </w:r>
    </w:p>
    <w:p w14:paraId="45764E72">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（五）服装、装备、办公用品和设施要求：</w:t>
      </w:r>
    </w:p>
    <w:p w14:paraId="3161C71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保安员服装材质、款式按保安服装规定配置要求，服装上衣应标明保安人员编号、岗位及姓名，并经医院确认；中标人必须为每个保安员提供全新冬夏保安服各两套，并每两年更新一次。保安员工作期间必须统一穿着全套保安制服（含上衣，裤子，单帽，防暴装备）内衬为黑色内衬，不得有其他颜色的内衬，禁止混穿制服与便服。鞋子统一为黑色皮鞋或黑色作训鞋，保持鞋面清洁。禁止穿拖鞋，凉鞋上岗。整洁制服，佩戴工号，姿态端正。</w:t>
      </w:r>
    </w:p>
    <w:p w14:paraId="763F4B4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2.带警示灯两轮摩托巡逻车5辆。</w:t>
      </w:r>
    </w:p>
    <w:p w14:paraId="45484C6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3.在岗人员均需配备对讲机、记录仪，除交通岗人员外均需佩戴防暴装备（甩棍、手电筒），交通岗人员均配备反光衣、指挥棒。</w:t>
      </w:r>
    </w:p>
    <w:p w14:paraId="48C21EC8">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4.防暴工具7套（内含防暴盾牌、防暴头盔、防刺背心、防割手套、带电击强光电筒、钢叉、约束毯等）。</w:t>
      </w:r>
    </w:p>
    <w:p w14:paraId="7619413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5.中标人办公地点需自行配置办公桌、椅、空调等办公用品。如有使用医院水电须每月按时缴交相关费用给医院。</w:t>
      </w:r>
    </w:p>
    <w:p w14:paraId="428EB8A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6.配备7个防暴设备装备柜。</w:t>
      </w:r>
    </w:p>
    <w:p w14:paraId="22A32AD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六）提供医疗秩序维护，治安防范安全；人员与设备设施的安全保卫；院内道路交通秩序管理与日常安全工作（包括争执斗殴、盗窃等日常安全工作的处理）；各项临时性安全保卫应急任务（包括各级保卫、医疗纠纷、拉横幅、殴打医护人员、人员自杀、火灾、突发事件等的处理等相关专业化服务）和协助医院完成疏导医疗秩序，处置化解医患矛盾；其他消防安全相关工作。</w:t>
      </w:r>
    </w:p>
    <w:p w14:paraId="0BEF86EF">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（七）治安要求（包括但不限于）：</w:t>
      </w:r>
    </w:p>
    <w:p w14:paraId="1DBE4C04">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1.做好医院安全检查、巡逻和监控工作，及时发现和消除安全隐患。</w:t>
      </w:r>
    </w:p>
    <w:p w14:paraId="447F4695">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2.配合公安机关，成立最小应急单元，做好医院周边的治安维护工作。</w:t>
      </w:r>
    </w:p>
    <w:p w14:paraId="7D88811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实行24小时设岗值班，对医院各区域进行值班巡查，并做好巡查记录，按时交接班工作。维护院内的治安、交通秩序正常。保障工作人员、住院病人、就医者的人身安全，保护医院的设施和设备，预防各类刑事案件、治安事件事故的发生。</w:t>
      </w:r>
    </w:p>
    <w:p w14:paraId="5CE05753">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4.熟悉岗位职责，严格执行重点部门、部位安全管理制度和保卫措施，熟练掌握突发事件应急处理方法。严格交接班制度，坚守岗位，无脱岗或离岗等现象。</w:t>
      </w:r>
    </w:p>
    <w:p w14:paraId="1DFD129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确保医院正常医疗秩序，做好各类刑事案件、治安事件或盗窃公、私财物案件的预防。当医院工作人员或公众生命财产受到威胁，就近安保人员1分钟内到达现场，如需增援，其他应急人员3分钟内到达，并采取积极措施及时处理。</w:t>
      </w:r>
    </w:p>
    <w:p w14:paraId="79C5DED0">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6.协助医院处理医疗纠纷；及时处理吵架、打架、盗窃、破坏、自杀等医院事件。</w:t>
      </w:r>
    </w:p>
    <w:p w14:paraId="4C801AC3">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7.严格执行《梅州市人民医院治安、消防联防联控工作机制》，建立完善的管理制度。包括网格化巡查管理制度、秩序维护管理制度、门卫值班制度、值班巡逻制度、放行制度、交接班制度、奖惩制度、会议制度等。</w:t>
      </w:r>
    </w:p>
    <w:p w14:paraId="07A81FAD">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8.严禁将医院物品带出医院，督促相关人员根据相关法律法规执行医疗垃圾的管理。</w:t>
      </w:r>
    </w:p>
    <w:p w14:paraId="101FB9F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9.给医院提供服务的人员必须遵守医院的各项规章制度，按照有关规定进行联防工作，并接受医院的监督、检查。</w:t>
      </w:r>
    </w:p>
    <w:p w14:paraId="31B9CB2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10.做好突发事件处置工作：包括医院突发治安事件、地下停车场特殊天气的防涝、协助清理积水及防滑工作和影响医院人、财、物安全的各种保障工作。</w:t>
      </w:r>
    </w:p>
    <w:p w14:paraId="7DD89B8D">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11.日常巡逻和执勤发现各种故障要记录并及时报告，协助解救被困人员（包括解救厕所困人及协助解救电梯困人），并做好现场警戒保护。</w:t>
      </w:r>
    </w:p>
    <w:p w14:paraId="7C9FC76B">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12.协助医院打击医托、医闹。</w:t>
      </w:r>
    </w:p>
    <w:p w14:paraId="185CA4C5">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13.协助做好医院公共场所水电开关等管理工作。</w:t>
      </w:r>
    </w:p>
    <w:p w14:paraId="6562C839">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14.严禁电动车进入室内停放或卸下电池存放和充电。</w:t>
      </w:r>
    </w:p>
    <w:p w14:paraId="6A157CB8">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15.严格做好控烟巡查工作，对院内吸烟者及时进行劝导。</w:t>
      </w:r>
    </w:p>
    <w:p w14:paraId="3AB2A2D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16.遵守医院有关未公开信息管理的要求。</w:t>
      </w:r>
    </w:p>
    <w:p w14:paraId="21007323">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17.医院如有突发事件，中标人人员无条件参与应急救援。</w:t>
      </w:r>
    </w:p>
    <w:p w14:paraId="3BC7CEFB">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（八）停车场管理要求（包括但不限于）：</w:t>
      </w:r>
    </w:p>
    <w:p w14:paraId="21D1F2D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1.负责医院现有停车的安全管理。</w:t>
      </w:r>
    </w:p>
    <w:p w14:paraId="26F24A9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2.指引车辆安全有序停放，维护医院所有出入口、交通干道的车辆秩序，不允许车辆乱停乱放和占用违规停放。</w:t>
      </w:r>
    </w:p>
    <w:p w14:paraId="34BFE994">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3.配置中标人人员对停车场进行管理，管理范围包括停车场及周边道路。保障交通主干道车辆通行顺畅，确保医院停车场秩序安全、有序。</w:t>
      </w:r>
    </w:p>
    <w:p w14:paraId="236742E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（六）消防管理要求（包括但不限于）：</w:t>
      </w:r>
    </w:p>
    <w:p w14:paraId="6345C0C8">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1.按照医院的管理规定进行防火巡查，发现问题应及时报告。</w:t>
      </w:r>
    </w:p>
    <w:p w14:paraId="153F2F15">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2.发现火灾应及时报警并报告主管人员，实施灭火和应急疏散预案，协助灭火救援。</w:t>
      </w:r>
    </w:p>
    <w:p w14:paraId="438B956F">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3.劝阻和制止违反消防法规和消防安全管理制度的行为。</w:t>
      </w:r>
    </w:p>
    <w:p w14:paraId="530CC9B2">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4.消防控制室设备的日常监控与维护；消防报警信息的接收与处理；消防安全隐患的排查与记录；其他消防安全相关管理工作。</w:t>
      </w:r>
    </w:p>
    <w:p w14:paraId="132AD1F0">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（九）其他服务要求</w:t>
      </w:r>
    </w:p>
    <w:p w14:paraId="1ADA043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中标人必须聘请公安内保、交警、消防等专业人员作为业务顾问。一是每月不少于一次对中标人岗位人员进行业务培训和指导并记录，二是对关键位置、关键时间节点安保岗位设置和管理提出专业建议方案，每月将培训记录及建议方案上传给医院后勤保障中心和应急管理中心。</w:t>
      </w:r>
    </w:p>
    <w:p w14:paraId="165748E1">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2.A类及B类岗位每月进行业务能力考核评比，形式包括模拟演练、暗访实操等。每月将考核结果上传给医院后勤保障中心和应急管理中心；C类岗位由医院应急管理中心负责制定业务能力培训及考核计划进行执行。</w:t>
      </w:r>
    </w:p>
    <w:p w14:paraId="2F6098FB">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奖励要求：中标人应建立员工考核激励方案，采用评先评优的方法，每月评选出3-5名优秀员工进行奖励，奖励金额不少于300元/人，鼓励中标人人员积极参与各项工作和培训、值班等，激励方案交由医院确定，费用由中标人支付。</w:t>
      </w:r>
    </w:p>
    <w:p w14:paraId="3B6EAE10">
      <w:pPr>
        <w:pStyle w:val="3"/>
        <w:numPr>
          <w:ilvl w:val="0"/>
          <w:numId w:val="0"/>
        </w:numPr>
        <w:spacing w:line="222" w:lineRule="auto"/>
        <w:ind w:firstLine="643"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四、服务时间</w:t>
      </w:r>
    </w:p>
    <w:p w14:paraId="351874C6">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委托服务期间自2027年2月1日至2028年1月31日止。</w:t>
      </w:r>
    </w:p>
    <w:p w14:paraId="6037AEE7">
      <w:pPr>
        <w:pStyle w:val="3"/>
        <w:numPr>
          <w:ilvl w:val="0"/>
          <w:numId w:val="0"/>
        </w:numPr>
        <w:spacing w:line="222" w:lineRule="auto"/>
        <w:rPr>
          <w:rFonts w:hint="eastAsia" w:ascii="仿宋_GB2312" w:hAnsi="仿宋_GB2312" w:eastAsia="仿宋_GB2312" w:cs="仿宋_GB2312"/>
          <w:b w:val="0"/>
          <w:bCs w:val="0"/>
          <w:color w:val="auto"/>
          <w:kern w:val="2"/>
          <w:sz w:val="32"/>
          <w:szCs w:val="32"/>
          <w:lang w:val="en-US" w:eastAsia="zh-CN" w:bidi="ar-SA"/>
        </w:rPr>
      </w:pPr>
    </w:p>
    <w:p w14:paraId="1BF16F89">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1994D32E">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236477B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192ACC09">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565C240D">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103FD140">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60DE8929">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0EF6C484">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6D8DBDFA">
      <w:pPr>
        <w:pStyle w:val="3"/>
        <w:numPr>
          <w:ilvl w:val="0"/>
          <w:numId w:val="0"/>
        </w:numPr>
        <w:spacing w:line="222" w:lineRule="auto"/>
        <w:ind w:firstLine="640" w:firstLineChars="200"/>
        <w:rPr>
          <w:rFonts w:hint="eastAsia" w:ascii="仿宋_GB2312" w:hAnsi="仿宋_GB2312" w:eastAsia="仿宋_GB2312" w:cs="仿宋_GB2312"/>
          <w:b w:val="0"/>
          <w:bCs w:val="0"/>
          <w:color w:val="auto"/>
          <w:kern w:val="2"/>
          <w:sz w:val="32"/>
          <w:szCs w:val="32"/>
          <w:lang w:val="en-US" w:eastAsia="zh-CN" w:bidi="ar-SA"/>
        </w:rPr>
      </w:pPr>
    </w:p>
    <w:p w14:paraId="2F655877">
      <w:pPr>
        <w:pStyle w:val="3"/>
        <w:numPr>
          <w:ilvl w:val="0"/>
          <w:numId w:val="0"/>
        </w:numPr>
        <w:spacing w:line="222" w:lineRule="auto"/>
        <w:rPr>
          <w:rFonts w:hint="eastAsia" w:ascii="仿宋_GB2312" w:hAnsi="仿宋_GB2312" w:eastAsia="仿宋_GB2312" w:cs="仿宋_GB2312"/>
          <w:b w:val="0"/>
          <w:bCs w:val="0"/>
          <w:color w:val="auto"/>
          <w:kern w:val="2"/>
          <w:sz w:val="32"/>
          <w:szCs w:val="32"/>
          <w:lang w:val="en-US" w:eastAsia="zh-CN" w:bidi="ar-SA"/>
        </w:rPr>
      </w:pPr>
    </w:p>
    <w:p w14:paraId="62D56FA2">
      <w:pPr>
        <w:spacing w:before="91" w:line="219" w:lineRule="auto"/>
        <w:jc w:val="left"/>
        <w:rPr>
          <w:rFonts w:hint="eastAsia" w:ascii="仿宋_GB2312" w:hAnsi="仿宋_GB2312" w:eastAsia="仿宋_GB2312" w:cs="仿宋_GB2312"/>
          <w:b/>
          <w:bCs/>
          <w:color w:val="auto"/>
          <w:spacing w:val="1"/>
          <w:sz w:val="32"/>
          <w:szCs w:val="32"/>
          <w:lang w:eastAsia="zh-CN"/>
        </w:rPr>
      </w:pPr>
      <w:r>
        <w:rPr>
          <w:rFonts w:hint="eastAsia" w:ascii="仿宋_GB2312" w:hAnsi="仿宋_GB2312" w:eastAsia="仿宋_GB2312" w:cs="仿宋_GB2312"/>
          <w:b/>
          <w:bCs/>
          <w:color w:val="auto"/>
          <w:spacing w:val="1"/>
          <w:sz w:val="32"/>
          <w:szCs w:val="32"/>
          <w:lang w:eastAsia="zh-CN"/>
        </w:rPr>
        <w:t>附件</w:t>
      </w:r>
    </w:p>
    <w:p w14:paraId="260DB0BE">
      <w:pPr>
        <w:spacing w:before="91" w:line="219" w:lineRule="auto"/>
        <w:ind w:firstLine="647" w:firstLineChars="200"/>
        <w:jc w:val="cente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pacing w:val="1"/>
          <w:sz w:val="32"/>
          <w:szCs w:val="32"/>
        </w:rPr>
        <w:t>梅州市人民医院</w:t>
      </w:r>
      <w:r>
        <w:rPr>
          <w:rFonts w:hint="eastAsia" w:ascii="仿宋_GB2312" w:hAnsi="仿宋_GB2312" w:eastAsia="仿宋_GB2312" w:cs="仿宋_GB2312"/>
          <w:b/>
          <w:bCs/>
          <w:color w:val="auto"/>
          <w:spacing w:val="1"/>
          <w:sz w:val="32"/>
          <w:szCs w:val="32"/>
          <w:lang w:val="en-US" w:eastAsia="zh-CN"/>
        </w:rPr>
        <w:t>A类岗</w:t>
      </w:r>
      <w:r>
        <w:rPr>
          <w:rFonts w:hint="eastAsia" w:ascii="仿宋_GB2312" w:hAnsi="仿宋_GB2312" w:eastAsia="仿宋_GB2312" w:cs="仿宋_GB2312"/>
          <w:b/>
          <w:bCs/>
          <w:color w:val="auto"/>
          <w:spacing w:val="1"/>
          <w:sz w:val="32"/>
          <w:szCs w:val="32"/>
        </w:rPr>
        <w:t>保安服务岗位表</w:t>
      </w:r>
    </w:p>
    <w:tbl>
      <w:tblPr>
        <w:tblStyle w:val="5"/>
        <w:tblW w:w="11012" w:type="dxa"/>
        <w:tblInd w:w="-1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901"/>
        <w:gridCol w:w="2813"/>
        <w:gridCol w:w="837"/>
        <w:gridCol w:w="925"/>
        <w:gridCol w:w="850"/>
        <w:gridCol w:w="1163"/>
        <w:gridCol w:w="1299"/>
      </w:tblGrid>
      <w:tr w14:paraId="254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224" w:type="dxa"/>
            <w:vAlign w:val="center"/>
          </w:tcPr>
          <w:p w14:paraId="1E77D853">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岗位类别</w:t>
            </w:r>
          </w:p>
        </w:tc>
        <w:tc>
          <w:tcPr>
            <w:tcW w:w="1901" w:type="dxa"/>
            <w:vAlign w:val="center"/>
          </w:tcPr>
          <w:p w14:paraId="51664C99">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岗位地点</w:t>
            </w:r>
          </w:p>
        </w:tc>
        <w:tc>
          <w:tcPr>
            <w:tcW w:w="2813" w:type="dxa"/>
            <w:vAlign w:val="center"/>
          </w:tcPr>
          <w:p w14:paraId="42300024">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岗位职责</w:t>
            </w:r>
          </w:p>
        </w:tc>
        <w:tc>
          <w:tcPr>
            <w:tcW w:w="837" w:type="dxa"/>
            <w:vAlign w:val="center"/>
          </w:tcPr>
          <w:p w14:paraId="03225821">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早班</w:t>
            </w:r>
          </w:p>
        </w:tc>
        <w:tc>
          <w:tcPr>
            <w:tcW w:w="925" w:type="dxa"/>
            <w:vAlign w:val="center"/>
          </w:tcPr>
          <w:p w14:paraId="00EDFA19">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中班</w:t>
            </w:r>
          </w:p>
        </w:tc>
        <w:tc>
          <w:tcPr>
            <w:tcW w:w="850" w:type="dxa"/>
            <w:vAlign w:val="center"/>
          </w:tcPr>
          <w:p w14:paraId="2756D952">
            <w:pPr>
              <w:pStyle w:val="3"/>
              <w:bidi w:val="0"/>
              <w:jc w:val="center"/>
              <w:rPr>
                <w:rFonts w:hint="default"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晚班</w:t>
            </w:r>
          </w:p>
        </w:tc>
        <w:tc>
          <w:tcPr>
            <w:tcW w:w="1163" w:type="dxa"/>
            <w:vAlign w:val="center"/>
          </w:tcPr>
          <w:p w14:paraId="4FD6C570">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岗位数</w:t>
            </w:r>
          </w:p>
        </w:tc>
        <w:tc>
          <w:tcPr>
            <w:tcW w:w="1299" w:type="dxa"/>
            <w:vAlign w:val="center"/>
          </w:tcPr>
          <w:p w14:paraId="1F81792D">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备注</w:t>
            </w:r>
          </w:p>
        </w:tc>
      </w:tr>
      <w:tr w14:paraId="1E13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trPr>
        <w:tc>
          <w:tcPr>
            <w:tcW w:w="1224" w:type="dxa"/>
            <w:vMerge w:val="restart"/>
          </w:tcPr>
          <w:p w14:paraId="4CB658EA">
            <w:pPr>
              <w:pStyle w:val="3"/>
              <w:bidi w:val="0"/>
              <w:jc w:val="center"/>
              <w:rPr>
                <w:rFonts w:hint="default" w:ascii="楷体_GB2312" w:hAnsi="楷体_GB2312" w:eastAsia="楷体_GB2312" w:cs="楷体_GB2312"/>
                <w:color w:val="auto"/>
                <w:vertAlign w:val="baseline"/>
                <w:lang w:val="en-US" w:eastAsia="zh-CN"/>
              </w:rPr>
            </w:pPr>
            <w:r>
              <w:rPr>
                <w:rFonts w:hint="eastAsia" w:ascii="楷体_GB2312" w:hAnsi="楷体_GB2312" w:eastAsia="楷体_GB2312" w:cs="楷体_GB2312"/>
                <w:color w:val="auto"/>
                <w:vertAlign w:val="baseline"/>
                <w:lang w:val="en-US" w:eastAsia="zh-CN"/>
              </w:rPr>
              <w:t>A类岗</w:t>
            </w:r>
          </w:p>
        </w:tc>
        <w:tc>
          <w:tcPr>
            <w:tcW w:w="1901" w:type="dxa"/>
            <w:vAlign w:val="center"/>
          </w:tcPr>
          <w:p w14:paraId="38FE21DA">
            <w:pPr>
              <w:pStyle w:val="3"/>
              <w:bidi w:val="0"/>
              <w:jc w:val="center"/>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1号楼正门岗</w:t>
            </w:r>
          </w:p>
        </w:tc>
        <w:tc>
          <w:tcPr>
            <w:tcW w:w="2813" w:type="dxa"/>
            <w:vMerge w:val="restart"/>
            <w:vAlign w:val="center"/>
          </w:tcPr>
          <w:p w14:paraId="1535A842">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1.严格落实安检制度，做到逢人必检，逢包必过，引导人员统一出入口通行，做好区域内安全保卫工作，保护区域内人员人身安全，发现可疑人员应及时查验并上报。</w:t>
            </w:r>
          </w:p>
          <w:p w14:paraId="4E24D14B">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2.楼层内有火警报警、一键报警，接到通知后，第一时间到现场核查处置。</w:t>
            </w:r>
          </w:p>
          <w:p w14:paraId="1A8D58E9">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3.最小应急单元，接到省公安厅市局测警后，由该门岗安保人员佩戴齐装备迅速到达测警点位（1号楼正门、1号楼后门岗、5号楼正门岗需佩戴最小应急单元臂章）。</w:t>
            </w:r>
          </w:p>
          <w:p w14:paraId="466CFA5D">
            <w:pPr>
              <w:numPr>
                <w:ilvl w:val="0"/>
                <w:numId w:val="0"/>
              </w:numP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r>
              <w:rPr>
                <w:rFonts w:hint="default" w:ascii="仿宋_GB2312" w:hAnsi="仿宋_GB2312" w:eastAsia="仿宋_GB2312" w:cs="仿宋_GB2312"/>
                <w:color w:val="auto"/>
                <w:spacing w:val="1"/>
                <w:kern w:val="2"/>
                <w:sz w:val="24"/>
                <w:szCs w:val="24"/>
                <w:vertAlign w:val="baseline"/>
                <w:lang w:val="en-US" w:eastAsia="zh-CN" w:bidi="ar-SA"/>
              </w:rPr>
              <w:t>做好区域内的安全保卫工作，严格管控无关人员进入行政大楼内，发现陌生、可疑人员及时询问及上报。</w:t>
            </w:r>
            <w:r>
              <w:rPr>
                <w:rFonts w:hint="eastAsia" w:ascii="仿宋_GB2312" w:hAnsi="仿宋_GB2312" w:eastAsia="仿宋_GB2312" w:cs="仿宋_GB2312"/>
                <w:color w:val="auto"/>
                <w:spacing w:val="1"/>
                <w:kern w:val="2"/>
                <w:sz w:val="24"/>
                <w:szCs w:val="24"/>
                <w:vertAlign w:val="baseline"/>
                <w:lang w:val="en-US" w:eastAsia="zh-CN" w:bidi="ar-SA"/>
              </w:rPr>
              <w:t>查验来访人员是否响应科室的通知，做好来访人员的登记。</w:t>
            </w:r>
          </w:p>
          <w:p w14:paraId="45F55B6A">
            <w:pPr>
              <w:numPr>
                <w:ilvl w:val="0"/>
                <w:numId w:val="0"/>
              </w:numP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5.洗衣房后门岗</w:t>
            </w:r>
            <w:r>
              <w:rPr>
                <w:rFonts w:hint="default" w:ascii="仿宋_GB2312" w:hAnsi="仿宋_GB2312" w:eastAsia="仿宋_GB2312" w:cs="仿宋_GB2312"/>
                <w:color w:val="auto"/>
                <w:spacing w:val="1"/>
                <w:kern w:val="2"/>
                <w:sz w:val="24"/>
                <w:szCs w:val="24"/>
                <w:vertAlign w:val="baseline"/>
                <w:lang w:val="en-US" w:eastAsia="zh-CN" w:bidi="ar-SA"/>
              </w:rPr>
              <w:t>严格对运送医疗废物、遗体等运输车辆的进出和停放进行管控</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严禁人员进出后门</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严禁私人车辆出入</w:t>
            </w:r>
            <w:r>
              <w:rPr>
                <w:rFonts w:hint="eastAsia" w:ascii="仿宋_GB2312" w:hAnsi="仿宋_GB2312" w:eastAsia="仿宋_GB2312" w:cs="仿宋_GB2312"/>
                <w:color w:val="auto"/>
                <w:spacing w:val="1"/>
                <w:kern w:val="2"/>
                <w:sz w:val="24"/>
                <w:szCs w:val="24"/>
                <w:vertAlign w:val="baseline"/>
                <w:lang w:val="en-US" w:eastAsia="zh-CN" w:bidi="ar-SA"/>
              </w:rPr>
              <w:t>。</w:t>
            </w:r>
          </w:p>
          <w:p w14:paraId="6A37525D">
            <w:pPr>
              <w:numPr>
                <w:ilvl w:val="0"/>
                <w:numId w:val="0"/>
              </w:numPr>
              <w:rPr>
                <w:rFonts w:hint="default" w:ascii="仿宋_GB2312" w:hAnsi="仿宋_GB2312" w:eastAsia="仿宋_GB2312" w:cs="仿宋_GB2312"/>
                <w:color w:val="auto"/>
                <w:spacing w:val="1"/>
                <w:kern w:val="2"/>
                <w:sz w:val="24"/>
                <w:szCs w:val="24"/>
                <w:vertAlign w:val="baseline"/>
                <w:lang w:val="en-US" w:eastAsia="zh-CN" w:bidi="ar-SA"/>
              </w:rPr>
            </w:pPr>
          </w:p>
        </w:tc>
        <w:tc>
          <w:tcPr>
            <w:tcW w:w="837" w:type="dxa"/>
            <w:vAlign w:val="center"/>
          </w:tcPr>
          <w:p w14:paraId="59886BD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3人</w:t>
            </w:r>
          </w:p>
        </w:tc>
        <w:tc>
          <w:tcPr>
            <w:tcW w:w="925" w:type="dxa"/>
            <w:vAlign w:val="center"/>
          </w:tcPr>
          <w:p w14:paraId="0B4DB54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850" w:type="dxa"/>
            <w:vAlign w:val="center"/>
          </w:tcPr>
          <w:p w14:paraId="7101334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EC583E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6</w:t>
            </w:r>
          </w:p>
        </w:tc>
        <w:tc>
          <w:tcPr>
            <w:tcW w:w="1299" w:type="dxa"/>
            <w:vMerge w:val="restart"/>
            <w:vAlign w:val="center"/>
          </w:tcPr>
          <w:p w14:paraId="7292297E">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1.坚守岗位纪律，在岗期间仪容整洁，站姿、坐姿规范，严禁脱岗、睡岗、玩手机等违规行为。</w:t>
            </w:r>
          </w:p>
          <w:p w14:paraId="6DEF6B31">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2.各岗位工作统一由队长、副队长、班长统筹安排、调度指挥。如遇突发事件，全体人员必须服从统一调配，严格遵照指令处置。</w:t>
            </w:r>
          </w:p>
          <w:p w14:paraId="7E299B2B">
            <w:pPr>
              <w:pStyle w:val="3"/>
              <w:bidi w:val="0"/>
              <w:jc w:val="both"/>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3.各岗位</w:t>
            </w:r>
            <w:r>
              <w:rPr>
                <w:rFonts w:hint="default" w:ascii="仿宋_GB2312" w:hAnsi="仿宋_GB2312" w:eastAsia="仿宋_GB2312" w:cs="仿宋_GB2312"/>
                <w:color w:val="auto"/>
                <w:spacing w:val="1"/>
                <w:kern w:val="2"/>
                <w:sz w:val="24"/>
                <w:szCs w:val="24"/>
                <w:vertAlign w:val="baseline"/>
                <w:lang w:val="en-US" w:eastAsia="zh-CN" w:bidi="ar-SA"/>
              </w:rPr>
              <w:t>定时</w:t>
            </w:r>
            <w:r>
              <w:rPr>
                <w:rFonts w:hint="eastAsia" w:ascii="仿宋_GB2312" w:hAnsi="仿宋_GB2312" w:eastAsia="仿宋_GB2312" w:cs="仿宋_GB2312"/>
                <w:color w:val="auto"/>
                <w:sz w:val="24"/>
                <w:szCs w:val="24"/>
                <w:vertAlign w:val="baseline"/>
                <w:lang w:val="en-US" w:eastAsia="zh-CN"/>
              </w:rPr>
              <w:t>做好岗位周边360°可视范围观察，洗衣房后门岗定时巡查周边重点区域。</w:t>
            </w:r>
          </w:p>
        </w:tc>
      </w:tr>
      <w:tr w14:paraId="49DB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1224" w:type="dxa"/>
            <w:vMerge w:val="continue"/>
          </w:tcPr>
          <w:p w14:paraId="4453C548">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61A20C98">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1号楼后门岗</w:t>
            </w:r>
          </w:p>
        </w:tc>
        <w:tc>
          <w:tcPr>
            <w:tcW w:w="2813" w:type="dxa"/>
            <w:vMerge w:val="continue"/>
            <w:vAlign w:val="center"/>
          </w:tcPr>
          <w:p w14:paraId="0DAE63B2">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18AF704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3人</w:t>
            </w:r>
          </w:p>
        </w:tc>
        <w:tc>
          <w:tcPr>
            <w:tcW w:w="925" w:type="dxa"/>
            <w:vAlign w:val="center"/>
          </w:tcPr>
          <w:p w14:paraId="75F2492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850" w:type="dxa"/>
            <w:vAlign w:val="center"/>
          </w:tcPr>
          <w:p w14:paraId="19E23D3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FED75E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6</w:t>
            </w:r>
          </w:p>
        </w:tc>
        <w:tc>
          <w:tcPr>
            <w:tcW w:w="1299" w:type="dxa"/>
            <w:vMerge w:val="continue"/>
            <w:vAlign w:val="center"/>
          </w:tcPr>
          <w:p w14:paraId="28122BF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7122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224" w:type="dxa"/>
            <w:vMerge w:val="continue"/>
          </w:tcPr>
          <w:p w14:paraId="52F40735">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35564E3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2号楼正门岗</w:t>
            </w:r>
          </w:p>
        </w:tc>
        <w:tc>
          <w:tcPr>
            <w:tcW w:w="2813" w:type="dxa"/>
            <w:vMerge w:val="continue"/>
            <w:vAlign w:val="center"/>
          </w:tcPr>
          <w:p w14:paraId="18A86A41">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0639552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3人</w:t>
            </w:r>
          </w:p>
        </w:tc>
        <w:tc>
          <w:tcPr>
            <w:tcW w:w="925" w:type="dxa"/>
            <w:vAlign w:val="center"/>
          </w:tcPr>
          <w:p w14:paraId="4102631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850" w:type="dxa"/>
            <w:vAlign w:val="center"/>
          </w:tcPr>
          <w:p w14:paraId="2D67E40C">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1163" w:type="dxa"/>
            <w:vAlign w:val="center"/>
          </w:tcPr>
          <w:p w14:paraId="7485933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7</w:t>
            </w:r>
          </w:p>
        </w:tc>
        <w:tc>
          <w:tcPr>
            <w:tcW w:w="1299" w:type="dxa"/>
            <w:vMerge w:val="continue"/>
            <w:vAlign w:val="center"/>
          </w:tcPr>
          <w:p w14:paraId="53E47417">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2B4A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224" w:type="dxa"/>
            <w:vMerge w:val="continue"/>
          </w:tcPr>
          <w:p w14:paraId="0FB39D4C">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37A17C6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3号楼正门岗</w:t>
            </w:r>
          </w:p>
        </w:tc>
        <w:tc>
          <w:tcPr>
            <w:tcW w:w="2813" w:type="dxa"/>
            <w:vMerge w:val="continue"/>
            <w:vAlign w:val="center"/>
          </w:tcPr>
          <w:p w14:paraId="228C6886">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52D93C0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43C7CAF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794D9BE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6E7BE33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6A13E9B4">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234C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1224" w:type="dxa"/>
            <w:vMerge w:val="continue"/>
          </w:tcPr>
          <w:p w14:paraId="3B0D6E83">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2328288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5号楼正门岗</w:t>
            </w:r>
          </w:p>
        </w:tc>
        <w:tc>
          <w:tcPr>
            <w:tcW w:w="2813" w:type="dxa"/>
            <w:vMerge w:val="continue"/>
            <w:vAlign w:val="center"/>
          </w:tcPr>
          <w:p w14:paraId="37A7A226">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1F545F8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3人</w:t>
            </w:r>
          </w:p>
        </w:tc>
        <w:tc>
          <w:tcPr>
            <w:tcW w:w="925" w:type="dxa"/>
            <w:vAlign w:val="center"/>
          </w:tcPr>
          <w:p w14:paraId="4AAB318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850" w:type="dxa"/>
            <w:vAlign w:val="center"/>
          </w:tcPr>
          <w:p w14:paraId="4BECFF8C">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1163" w:type="dxa"/>
            <w:vAlign w:val="center"/>
          </w:tcPr>
          <w:p w14:paraId="7D8D649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7</w:t>
            </w:r>
          </w:p>
        </w:tc>
        <w:tc>
          <w:tcPr>
            <w:tcW w:w="1299" w:type="dxa"/>
            <w:vMerge w:val="continue"/>
            <w:vAlign w:val="center"/>
          </w:tcPr>
          <w:p w14:paraId="6E6722A3">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5465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1224" w:type="dxa"/>
            <w:vMerge w:val="continue"/>
          </w:tcPr>
          <w:p w14:paraId="4CB466C0">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2781FD9D">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8号楼正门岗</w:t>
            </w:r>
          </w:p>
        </w:tc>
        <w:tc>
          <w:tcPr>
            <w:tcW w:w="2813" w:type="dxa"/>
            <w:vMerge w:val="continue"/>
            <w:vAlign w:val="center"/>
          </w:tcPr>
          <w:p w14:paraId="11BEBDE9">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68F594E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B21C54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375E977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5E1513C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2758B709">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1982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1224" w:type="dxa"/>
            <w:vMerge w:val="continue"/>
          </w:tcPr>
          <w:p w14:paraId="1EFC31F7">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5128549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9号楼正门岗</w:t>
            </w:r>
          </w:p>
        </w:tc>
        <w:tc>
          <w:tcPr>
            <w:tcW w:w="2813" w:type="dxa"/>
            <w:vMerge w:val="continue"/>
            <w:vAlign w:val="center"/>
          </w:tcPr>
          <w:p w14:paraId="63A99EDD">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7126153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6D0C245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5E2D258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48788D7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0D587692">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3BFB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1224" w:type="dxa"/>
            <w:vMerge w:val="continue"/>
          </w:tcPr>
          <w:p w14:paraId="7E703DD4">
            <w:pPr>
              <w:pStyle w:val="3"/>
              <w:bidi w:val="0"/>
              <w:jc w:val="center"/>
              <w:rPr>
                <w:rFonts w:hint="default" w:ascii="楷体_GB2312" w:hAnsi="楷体_GB2312" w:eastAsia="楷体_GB2312" w:cs="楷体_GB2312"/>
                <w:color w:val="auto"/>
                <w:vertAlign w:val="baseline"/>
                <w:lang w:val="en-US" w:eastAsia="zh-CN"/>
              </w:rPr>
            </w:pPr>
          </w:p>
        </w:tc>
        <w:tc>
          <w:tcPr>
            <w:tcW w:w="1901" w:type="dxa"/>
            <w:vAlign w:val="center"/>
          </w:tcPr>
          <w:p w14:paraId="3050EFB7">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洗衣房后门岗</w:t>
            </w:r>
          </w:p>
        </w:tc>
        <w:tc>
          <w:tcPr>
            <w:tcW w:w="2813" w:type="dxa"/>
            <w:vMerge w:val="continue"/>
            <w:vAlign w:val="center"/>
          </w:tcPr>
          <w:p w14:paraId="3732EAC1">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796D11B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6DEBE30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5FDA42A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3B69136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1F501339">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bl>
    <w:p w14:paraId="1824B4DF">
      <w:pPr>
        <w:rPr>
          <w:color w:val="auto"/>
        </w:rPr>
      </w:pPr>
    </w:p>
    <w:p w14:paraId="4C617057">
      <w:pPr>
        <w:rPr>
          <w:color w:val="auto"/>
        </w:rPr>
      </w:pPr>
    </w:p>
    <w:tbl>
      <w:tblPr>
        <w:tblStyle w:val="5"/>
        <w:tblW w:w="11012" w:type="dxa"/>
        <w:tblInd w:w="-1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976"/>
        <w:gridCol w:w="2813"/>
        <w:gridCol w:w="837"/>
        <w:gridCol w:w="925"/>
        <w:gridCol w:w="850"/>
        <w:gridCol w:w="1163"/>
        <w:gridCol w:w="1299"/>
      </w:tblGrid>
      <w:tr w14:paraId="37B9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6" w:hRule="atLeast"/>
        </w:trPr>
        <w:tc>
          <w:tcPr>
            <w:tcW w:w="1149" w:type="dxa"/>
            <w:vMerge w:val="restart"/>
          </w:tcPr>
          <w:p w14:paraId="4539A4E9">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34E55043">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急诊</w:t>
            </w:r>
          </w:p>
        </w:tc>
        <w:tc>
          <w:tcPr>
            <w:tcW w:w="2813" w:type="dxa"/>
            <w:vMerge w:val="restart"/>
            <w:vAlign w:val="center"/>
          </w:tcPr>
          <w:p w14:paraId="11520D0E">
            <w:pPr>
              <w:numPr>
                <w:ilvl w:val="0"/>
                <w:numId w:val="0"/>
              </w:numPr>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1.值守急诊入口、分诊、抢救室周边，维护就诊秩序，防止拥挤、吵闹、醉酒闹事，发现可疑人员或物品应及时查验并上报。</w:t>
            </w:r>
          </w:p>
          <w:p w14:paraId="622BA11D">
            <w:pPr>
              <w:numPr>
                <w:ilvl w:val="0"/>
                <w:numId w:val="1"/>
              </w:numPr>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引导急救车、120车辆快速停靠、转运；管控无关人员进入抢救、隔离区域，严禁私人车辆、闲杂人员逗留在急诊门口。</w:t>
            </w:r>
          </w:p>
          <w:p w14:paraId="62451CB0">
            <w:pPr>
              <w:numPr>
                <w:ilvl w:val="0"/>
                <w:numId w:val="0"/>
              </w:numPr>
              <w:jc w:val="both"/>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r>
              <w:rPr>
                <w:rFonts w:hint="default" w:ascii="仿宋_GB2312" w:hAnsi="仿宋_GB2312" w:eastAsia="仿宋_GB2312" w:cs="仿宋_GB2312"/>
                <w:color w:val="auto"/>
                <w:spacing w:val="1"/>
                <w:kern w:val="2"/>
                <w:sz w:val="24"/>
                <w:szCs w:val="24"/>
                <w:vertAlign w:val="baseline"/>
                <w:lang w:val="en-US" w:eastAsia="zh-CN" w:bidi="ar-SA"/>
              </w:rPr>
              <w:t>.负责儿科门诊</w:t>
            </w:r>
            <w:r>
              <w:rPr>
                <w:rFonts w:hint="eastAsia" w:ascii="仿宋_GB2312" w:hAnsi="仿宋_GB2312" w:eastAsia="仿宋_GB2312" w:cs="仿宋_GB2312"/>
                <w:color w:val="auto"/>
                <w:spacing w:val="1"/>
                <w:kern w:val="2"/>
                <w:sz w:val="24"/>
                <w:szCs w:val="24"/>
                <w:vertAlign w:val="baseline"/>
                <w:lang w:val="en-US" w:eastAsia="zh-CN" w:bidi="ar-SA"/>
              </w:rPr>
              <w:t>/儿科急诊</w:t>
            </w:r>
            <w:r>
              <w:rPr>
                <w:rFonts w:hint="default" w:ascii="仿宋_GB2312" w:hAnsi="仿宋_GB2312" w:eastAsia="仿宋_GB2312" w:cs="仿宋_GB2312"/>
                <w:color w:val="auto"/>
                <w:spacing w:val="1"/>
                <w:kern w:val="2"/>
                <w:sz w:val="24"/>
                <w:szCs w:val="24"/>
                <w:vertAlign w:val="baseline"/>
                <w:lang w:val="en-US" w:eastAsia="zh-CN" w:bidi="ar-SA"/>
              </w:rPr>
              <w:t>、输液区、候诊区、病房等区域秩序，防止拥挤、喧哗、插队，保障患儿及家属安静就医环境。</w:t>
            </w:r>
          </w:p>
          <w:p w14:paraId="643FBEDF">
            <w:pPr>
              <w:numPr>
                <w:ilvl w:val="0"/>
                <w:numId w:val="0"/>
              </w:numPr>
              <w:jc w:val="both"/>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严防儿童走失、被拐、抱错，发现可疑人员、单独带多名儿童、行为异常者立即核实，立即上报。值守儿科急诊、输液区、候诊区等区域秩序，防止拥挤、喧哗、插队，保障患儿及家属安静就医环境。</w:t>
            </w:r>
          </w:p>
          <w:p w14:paraId="5486EDCF">
            <w:pPr>
              <w:pStyle w:val="3"/>
              <w:bidi w:val="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5.做好岗位周边360°可视范围观察，留意进出人员神态、携带大件包裹、布袋、长柄物品，重点排</w:t>
            </w:r>
          </w:p>
          <w:p w14:paraId="4041CDC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查管制刀具、棍棒、易燃易爆等违禁物品。</w:t>
            </w:r>
            <w:r>
              <w:rPr>
                <w:rFonts w:hint="eastAsia" w:ascii="仿宋_GB2312" w:hAnsi="仿宋_GB2312" w:eastAsia="仿宋_GB2312" w:cs="仿宋_GB2312"/>
                <w:color w:val="auto"/>
                <w:spacing w:val="1"/>
                <w:kern w:val="2"/>
                <w:sz w:val="24"/>
                <w:szCs w:val="24"/>
                <w:vertAlign w:val="baseline"/>
                <w:lang w:val="en-US" w:eastAsia="zh-CN" w:bidi="ar-SA"/>
              </w:rPr>
              <w:t>6.楼面巡查负责一号楼1-9层楼面巡查，重点加强1号楼内部管理。严禁影响医院就医秩序的陪诊人员开展活动、乞讨、派发传单、拉病人到其他医院就医情况。</w:t>
            </w:r>
          </w:p>
          <w:p w14:paraId="337BCD02">
            <w:pPr>
              <w:numPr>
                <w:ilvl w:val="0"/>
                <w:numId w:val="0"/>
              </w:numP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7.</w:t>
            </w:r>
            <w:r>
              <w:rPr>
                <w:rFonts w:hint="default" w:ascii="仿宋_GB2312" w:hAnsi="仿宋_GB2312" w:eastAsia="仿宋_GB2312" w:cs="仿宋_GB2312"/>
                <w:color w:val="auto"/>
                <w:spacing w:val="1"/>
                <w:kern w:val="2"/>
                <w:sz w:val="24"/>
                <w:szCs w:val="24"/>
                <w:vertAlign w:val="baseline"/>
                <w:lang w:val="en-US" w:eastAsia="zh-CN" w:bidi="ar-SA"/>
              </w:rPr>
              <w:t>值守产科入口、病房走廊</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防走失、防抱错、防拐骗，重点关注陌生人员、单独抱婴儿、行为可疑人员，发现异常立即核实、阻拦并上报，严禁私自抱婴儿离开病区。</w:t>
            </w:r>
          </w:p>
          <w:p w14:paraId="4955ECA5">
            <w:pPr>
              <w:pStyle w:val="3"/>
              <w:bidi w:val="0"/>
              <w:jc w:val="both"/>
              <w:rPr>
                <w:rFonts w:hint="default" w:ascii="仿宋_GB2312" w:hAnsi="仿宋_GB2312" w:eastAsia="仿宋_GB2312" w:cs="仿宋_GB2312"/>
                <w:color w:val="auto"/>
                <w:spacing w:val="1"/>
                <w:kern w:val="2"/>
                <w:sz w:val="24"/>
                <w:szCs w:val="24"/>
                <w:vertAlign w:val="baseline"/>
                <w:lang w:val="en-US" w:eastAsia="zh-CN" w:bidi="ar-SA"/>
              </w:rPr>
            </w:pPr>
          </w:p>
        </w:tc>
        <w:tc>
          <w:tcPr>
            <w:tcW w:w="837" w:type="dxa"/>
            <w:vAlign w:val="center"/>
          </w:tcPr>
          <w:p w14:paraId="323BBF0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3F769EA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850" w:type="dxa"/>
            <w:vAlign w:val="center"/>
          </w:tcPr>
          <w:p w14:paraId="780E189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7BBAC52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p>
        </w:tc>
        <w:tc>
          <w:tcPr>
            <w:tcW w:w="1299" w:type="dxa"/>
            <w:vMerge w:val="restart"/>
            <w:vAlign w:val="center"/>
          </w:tcPr>
          <w:p w14:paraId="3B455BAE">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1.坚守岗位纪律，在岗期间仪容整洁，站姿、坐姿规范，严禁脱岗、睡岗、玩手机等违规行为。</w:t>
            </w:r>
          </w:p>
          <w:p w14:paraId="1B26F40C">
            <w:pPr>
              <w:pStyle w:val="3"/>
              <w:bidi w:val="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2.</w:t>
            </w:r>
            <w:r>
              <w:rPr>
                <w:rFonts w:hint="eastAsia" w:ascii="仿宋_GB2312" w:hAnsi="仿宋_GB2312" w:eastAsia="仿宋_GB2312" w:cs="仿宋_GB2312"/>
                <w:color w:val="auto"/>
                <w:sz w:val="24"/>
                <w:szCs w:val="24"/>
                <w:vertAlign w:val="baseline"/>
                <w:lang w:val="en-US" w:eastAsia="zh-CN"/>
              </w:rPr>
              <w:t>对形迹可疑人员，使用手持金属探测器开展人工核查，礼貌引导开包检查。</w:t>
            </w:r>
          </w:p>
          <w:p w14:paraId="54D230B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3.楼面巡查</w:t>
            </w:r>
            <w:r>
              <w:rPr>
                <w:rFonts w:hint="eastAsia" w:ascii="仿宋_GB2312" w:hAnsi="仿宋_GB2312" w:eastAsia="仿宋_GB2312" w:cs="仿宋_GB2312"/>
                <w:color w:val="auto"/>
                <w:spacing w:val="1"/>
                <w:kern w:val="2"/>
                <w:sz w:val="24"/>
                <w:szCs w:val="24"/>
                <w:vertAlign w:val="baseline"/>
                <w:lang w:val="en-US" w:eastAsia="zh-CN" w:bidi="ar-SA"/>
              </w:rPr>
              <w:t>需2名女性负责便衣巡查，2名男性负责穿保安服巡查。</w:t>
            </w:r>
          </w:p>
          <w:p w14:paraId="57EA0E57">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4.2号楼产科必须为女性</w:t>
            </w:r>
          </w:p>
          <w:p w14:paraId="124A3D17">
            <w:pPr>
              <w:pStyle w:val="3"/>
              <w:bidi w:val="0"/>
              <w:jc w:val="both"/>
              <w:rPr>
                <w:rFonts w:hint="default" w:ascii="仿宋_GB2312" w:hAnsi="仿宋_GB2312" w:eastAsia="仿宋_GB2312" w:cs="仿宋_GB2312"/>
                <w:color w:val="auto"/>
                <w:spacing w:val="1"/>
                <w:kern w:val="2"/>
                <w:sz w:val="24"/>
                <w:szCs w:val="24"/>
                <w:vertAlign w:val="baseline"/>
                <w:lang w:val="en-US" w:eastAsia="zh-CN" w:bidi="ar-SA"/>
              </w:rPr>
            </w:pPr>
          </w:p>
        </w:tc>
      </w:tr>
      <w:tr w14:paraId="4D37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trPr>
        <w:tc>
          <w:tcPr>
            <w:tcW w:w="1149" w:type="dxa"/>
            <w:vMerge w:val="continue"/>
          </w:tcPr>
          <w:p w14:paraId="7AC90199">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11E28B42">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儿科/儿科急诊</w:t>
            </w:r>
          </w:p>
        </w:tc>
        <w:tc>
          <w:tcPr>
            <w:tcW w:w="2813" w:type="dxa"/>
            <w:vMerge w:val="continue"/>
            <w:vAlign w:val="center"/>
          </w:tcPr>
          <w:p w14:paraId="1F9CB4BD">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3CD18C3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44D11D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4FA35BB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46FC6F6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290F73B9">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2BAA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1149" w:type="dxa"/>
            <w:vMerge w:val="continue"/>
          </w:tcPr>
          <w:p w14:paraId="5F176789">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441490DC">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1号楼负2层电梯口/扶手梯</w:t>
            </w:r>
          </w:p>
        </w:tc>
        <w:tc>
          <w:tcPr>
            <w:tcW w:w="2813" w:type="dxa"/>
            <w:vMerge w:val="continue"/>
            <w:vAlign w:val="center"/>
          </w:tcPr>
          <w:p w14:paraId="42F39AB5">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22F8609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4478BC6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3C851066">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1163" w:type="dxa"/>
            <w:vAlign w:val="center"/>
          </w:tcPr>
          <w:p w14:paraId="7F53042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p>
        </w:tc>
        <w:tc>
          <w:tcPr>
            <w:tcW w:w="1299" w:type="dxa"/>
            <w:vMerge w:val="continue"/>
            <w:vAlign w:val="center"/>
          </w:tcPr>
          <w:p w14:paraId="51C83FB2">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22D7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trPr>
        <w:tc>
          <w:tcPr>
            <w:tcW w:w="1149" w:type="dxa"/>
            <w:vMerge w:val="continue"/>
          </w:tcPr>
          <w:p w14:paraId="3491AA5F">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73ADB20D">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1号楼负3层电梯厅</w:t>
            </w:r>
          </w:p>
        </w:tc>
        <w:tc>
          <w:tcPr>
            <w:tcW w:w="2813" w:type="dxa"/>
            <w:vMerge w:val="continue"/>
            <w:vAlign w:val="center"/>
          </w:tcPr>
          <w:p w14:paraId="4B1D9E25">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22CB1F9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4D397C5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7192810B">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1163" w:type="dxa"/>
            <w:vAlign w:val="center"/>
          </w:tcPr>
          <w:p w14:paraId="67D11EB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p>
        </w:tc>
        <w:tc>
          <w:tcPr>
            <w:tcW w:w="1299" w:type="dxa"/>
            <w:vMerge w:val="continue"/>
            <w:vAlign w:val="center"/>
          </w:tcPr>
          <w:p w14:paraId="7C5F2B08">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30D6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1149" w:type="dxa"/>
            <w:vMerge w:val="continue"/>
          </w:tcPr>
          <w:p w14:paraId="17E5B2DE">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29FB6230">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1号楼楼面巡查</w:t>
            </w:r>
          </w:p>
        </w:tc>
        <w:tc>
          <w:tcPr>
            <w:tcW w:w="2813" w:type="dxa"/>
            <w:vMerge w:val="continue"/>
            <w:vAlign w:val="center"/>
          </w:tcPr>
          <w:p w14:paraId="7174DB67">
            <w:pPr>
              <w:pStyle w:val="3"/>
              <w:bidi w:val="0"/>
              <w:jc w:val="both"/>
              <w:rPr>
                <w:rFonts w:hint="eastAsia" w:ascii="楷体_GB2312" w:hAnsi="楷体_GB2312" w:eastAsia="楷体_GB2312" w:cs="楷体_GB2312"/>
                <w:color w:val="auto"/>
                <w:vertAlign w:val="baseline"/>
                <w:lang w:val="en-US" w:eastAsia="zh-CN"/>
              </w:rPr>
            </w:pPr>
          </w:p>
        </w:tc>
        <w:tc>
          <w:tcPr>
            <w:tcW w:w="2612" w:type="dxa"/>
            <w:gridSpan w:val="3"/>
            <w:vAlign w:val="center"/>
          </w:tcPr>
          <w:p w14:paraId="44DE784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4人</w:t>
            </w:r>
          </w:p>
        </w:tc>
        <w:tc>
          <w:tcPr>
            <w:tcW w:w="1163" w:type="dxa"/>
            <w:vAlign w:val="center"/>
          </w:tcPr>
          <w:p w14:paraId="1E8CFD4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p>
        </w:tc>
        <w:tc>
          <w:tcPr>
            <w:tcW w:w="1299" w:type="dxa"/>
            <w:vMerge w:val="continue"/>
            <w:vAlign w:val="center"/>
          </w:tcPr>
          <w:p w14:paraId="27469DE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4249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1149" w:type="dxa"/>
            <w:vMerge w:val="continue"/>
          </w:tcPr>
          <w:p w14:paraId="68B785BC">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549A3237">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2号楼产科</w:t>
            </w:r>
          </w:p>
        </w:tc>
        <w:tc>
          <w:tcPr>
            <w:tcW w:w="2813" w:type="dxa"/>
            <w:vMerge w:val="continue"/>
            <w:vAlign w:val="center"/>
          </w:tcPr>
          <w:p w14:paraId="306C743E">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3661B36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32427B8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7901FCC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63343CE2">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300375CB">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20F0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149" w:type="dxa"/>
            <w:vMerge w:val="restart"/>
          </w:tcPr>
          <w:p w14:paraId="4930AAD1">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4D6D9843">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体检中心防撞闸口</w:t>
            </w:r>
          </w:p>
        </w:tc>
        <w:tc>
          <w:tcPr>
            <w:tcW w:w="2813" w:type="dxa"/>
            <w:vMerge w:val="restart"/>
            <w:vAlign w:val="center"/>
          </w:tcPr>
          <w:p w14:paraId="433CC037">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1.路面交通</w:t>
            </w:r>
            <w:r>
              <w:rPr>
                <w:rFonts w:hint="eastAsia" w:ascii="仿宋_GB2312" w:hAnsi="仿宋_GB2312" w:eastAsia="仿宋_GB2312" w:cs="仿宋_GB2312"/>
                <w:color w:val="auto"/>
                <w:spacing w:val="1"/>
                <w:kern w:val="2"/>
                <w:sz w:val="24"/>
                <w:szCs w:val="24"/>
                <w:vertAlign w:val="baseline"/>
                <w:lang w:val="en-US" w:eastAsia="zh-CN" w:bidi="ar-SA"/>
              </w:rPr>
              <w:t>保安</w:t>
            </w:r>
            <w:r>
              <w:rPr>
                <w:rFonts w:hint="default" w:ascii="仿宋_GB2312" w:hAnsi="仿宋_GB2312" w:eastAsia="仿宋_GB2312" w:cs="仿宋_GB2312"/>
                <w:color w:val="auto"/>
                <w:spacing w:val="1"/>
                <w:kern w:val="2"/>
                <w:sz w:val="24"/>
                <w:szCs w:val="24"/>
                <w:vertAlign w:val="baseline"/>
                <w:lang w:val="en-US" w:eastAsia="zh-CN" w:bidi="ar-SA"/>
              </w:rPr>
              <w:t>人员做好</w:t>
            </w:r>
            <w:r>
              <w:rPr>
                <w:rFonts w:hint="eastAsia" w:ascii="仿宋_GB2312" w:hAnsi="仿宋_GB2312" w:eastAsia="仿宋_GB2312" w:cs="仿宋_GB2312"/>
                <w:color w:val="auto"/>
                <w:spacing w:val="1"/>
                <w:kern w:val="2"/>
                <w:sz w:val="24"/>
                <w:szCs w:val="24"/>
                <w:vertAlign w:val="baseline"/>
                <w:lang w:val="en-US" w:eastAsia="zh-CN" w:bidi="ar-SA"/>
              </w:rPr>
              <w:t>岗位区域</w:t>
            </w:r>
            <w:r>
              <w:rPr>
                <w:rFonts w:hint="default" w:ascii="仿宋_GB2312" w:hAnsi="仿宋_GB2312" w:eastAsia="仿宋_GB2312" w:cs="仿宋_GB2312"/>
                <w:color w:val="auto"/>
                <w:spacing w:val="1"/>
                <w:kern w:val="2"/>
                <w:sz w:val="24"/>
                <w:szCs w:val="24"/>
                <w:vertAlign w:val="baseline"/>
                <w:lang w:val="en-US" w:eastAsia="zh-CN" w:bidi="ar-SA"/>
              </w:rPr>
              <w:t>路段车辆引导工作，负责道路车辆引导、分流、指挥，避免拥堵、逆行、乱停乱放，保障道路畅通</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管控车辆滞留拉客等阻碍交通现场</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管控临时上落点的车辆有序停放，提醒接送出院患者的车辆</w:t>
            </w:r>
            <w:r>
              <w:rPr>
                <w:rFonts w:hint="eastAsia" w:ascii="仿宋_GB2312" w:hAnsi="仿宋_GB2312" w:eastAsia="仿宋_GB2312" w:cs="仿宋_GB2312"/>
                <w:color w:val="auto"/>
                <w:spacing w:val="1"/>
                <w:kern w:val="2"/>
                <w:sz w:val="24"/>
                <w:szCs w:val="24"/>
                <w:vertAlign w:val="baseline"/>
                <w:lang w:val="en-US" w:eastAsia="zh-CN" w:bidi="ar-SA"/>
              </w:rPr>
              <w:t>该区域</w:t>
            </w:r>
            <w:r>
              <w:rPr>
                <w:rFonts w:hint="default" w:ascii="仿宋_GB2312" w:hAnsi="仿宋_GB2312" w:eastAsia="仿宋_GB2312" w:cs="仿宋_GB2312"/>
                <w:color w:val="auto"/>
                <w:spacing w:val="1"/>
                <w:kern w:val="2"/>
                <w:sz w:val="24"/>
                <w:szCs w:val="24"/>
                <w:vertAlign w:val="baseline"/>
                <w:lang w:val="en-US" w:eastAsia="zh-CN" w:bidi="ar-SA"/>
              </w:rPr>
              <w:t>为临时停放点。</w:t>
            </w:r>
          </w:p>
          <w:p w14:paraId="4E5C6AB7">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r>
              <w:rPr>
                <w:rFonts w:hint="default" w:ascii="仿宋_GB2312" w:hAnsi="仿宋_GB2312" w:eastAsia="仿宋_GB2312" w:cs="仿宋_GB2312"/>
                <w:color w:val="auto"/>
                <w:spacing w:val="1"/>
                <w:kern w:val="2"/>
                <w:sz w:val="24"/>
                <w:szCs w:val="24"/>
                <w:vertAlign w:val="baseline"/>
                <w:lang w:val="en-US" w:eastAsia="zh-CN" w:bidi="ar-SA"/>
              </w:rPr>
              <w:t>.负责指引</w:t>
            </w:r>
            <w:r>
              <w:rPr>
                <w:rFonts w:hint="eastAsia" w:ascii="仿宋_GB2312" w:hAnsi="仿宋_GB2312" w:eastAsia="仿宋_GB2312" w:cs="仿宋_GB2312"/>
                <w:color w:val="auto"/>
                <w:spacing w:val="1"/>
                <w:kern w:val="2"/>
                <w:sz w:val="24"/>
                <w:szCs w:val="24"/>
                <w:vertAlign w:val="baseline"/>
                <w:lang w:val="en-US" w:eastAsia="zh-CN" w:bidi="ar-SA"/>
              </w:rPr>
              <w:t>各闸口周边</w:t>
            </w:r>
            <w:r>
              <w:rPr>
                <w:rFonts w:hint="default" w:ascii="仿宋_GB2312" w:hAnsi="仿宋_GB2312" w:eastAsia="仿宋_GB2312" w:cs="仿宋_GB2312"/>
                <w:color w:val="auto"/>
                <w:spacing w:val="1"/>
                <w:kern w:val="2"/>
                <w:sz w:val="24"/>
                <w:szCs w:val="24"/>
                <w:vertAlign w:val="baseline"/>
                <w:lang w:val="en-US" w:eastAsia="zh-CN" w:bidi="ar-SA"/>
              </w:rPr>
              <w:t>车辆通行，避免拥堵、逆行，禁止U型道路车辆乱停乱放，保障道路畅通。</w:t>
            </w:r>
          </w:p>
          <w:p w14:paraId="573D4D1F">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r>
              <w:rPr>
                <w:rFonts w:hint="default" w:ascii="仿宋_GB2312" w:hAnsi="仿宋_GB2312" w:eastAsia="仿宋_GB2312" w:cs="仿宋_GB2312"/>
                <w:color w:val="auto"/>
                <w:spacing w:val="1"/>
                <w:kern w:val="2"/>
                <w:sz w:val="24"/>
                <w:szCs w:val="24"/>
                <w:vertAlign w:val="baseline"/>
                <w:lang w:val="en-US" w:eastAsia="zh-CN" w:bidi="ar-SA"/>
              </w:rPr>
              <w:t>.负责</w:t>
            </w:r>
            <w:r>
              <w:rPr>
                <w:rFonts w:hint="eastAsia" w:ascii="仿宋_GB2312" w:hAnsi="仿宋_GB2312" w:eastAsia="仿宋_GB2312" w:cs="仿宋_GB2312"/>
                <w:color w:val="auto"/>
                <w:spacing w:val="1"/>
                <w:kern w:val="2"/>
                <w:sz w:val="24"/>
                <w:szCs w:val="24"/>
                <w:vertAlign w:val="baseline"/>
                <w:lang w:val="en-US" w:eastAsia="zh-CN" w:bidi="ar-SA"/>
              </w:rPr>
              <w:t>岗位区域的</w:t>
            </w:r>
            <w:r>
              <w:rPr>
                <w:rFonts w:hint="default" w:ascii="仿宋_GB2312" w:hAnsi="仿宋_GB2312" w:eastAsia="仿宋_GB2312" w:cs="仿宋_GB2312"/>
                <w:color w:val="auto"/>
                <w:spacing w:val="1"/>
                <w:kern w:val="2"/>
                <w:sz w:val="24"/>
                <w:szCs w:val="24"/>
                <w:vertAlign w:val="baseline"/>
                <w:lang w:val="en-US" w:eastAsia="zh-CN" w:bidi="ar-SA"/>
              </w:rPr>
              <w:t>防撞闸口，及时为需要通过的车辆开闸，禁止</w:t>
            </w:r>
            <w:r>
              <w:rPr>
                <w:rFonts w:hint="eastAsia" w:ascii="仿宋_GB2312" w:hAnsi="仿宋_GB2312" w:eastAsia="仿宋_GB2312" w:cs="仿宋_GB2312"/>
                <w:color w:val="auto"/>
                <w:spacing w:val="1"/>
                <w:kern w:val="2"/>
                <w:sz w:val="24"/>
                <w:szCs w:val="24"/>
                <w:vertAlign w:val="baseline"/>
                <w:lang w:val="en-US" w:eastAsia="zh-CN" w:bidi="ar-SA"/>
              </w:rPr>
              <w:t>外来车辆、</w:t>
            </w:r>
            <w:r>
              <w:rPr>
                <w:rFonts w:hint="default" w:ascii="仿宋_GB2312" w:hAnsi="仿宋_GB2312" w:eastAsia="仿宋_GB2312" w:cs="仿宋_GB2312"/>
                <w:color w:val="auto"/>
                <w:spacing w:val="1"/>
                <w:kern w:val="2"/>
                <w:sz w:val="24"/>
                <w:szCs w:val="24"/>
                <w:vertAlign w:val="baseline"/>
                <w:lang w:val="en-US" w:eastAsia="zh-CN" w:bidi="ar-SA"/>
              </w:rPr>
              <w:t>摩托车</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电动车驶入该区域内。</w:t>
            </w:r>
          </w:p>
          <w:p w14:paraId="59C188B2">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r>
              <w:rPr>
                <w:rFonts w:hint="default" w:ascii="仿宋_GB2312" w:hAnsi="仿宋_GB2312" w:eastAsia="仿宋_GB2312" w:cs="仿宋_GB2312"/>
                <w:color w:val="auto"/>
                <w:spacing w:val="1"/>
                <w:kern w:val="2"/>
                <w:sz w:val="24"/>
                <w:szCs w:val="24"/>
                <w:vertAlign w:val="baseline"/>
                <w:lang w:val="en-US" w:eastAsia="zh-CN" w:bidi="ar-SA"/>
              </w:rPr>
              <w:t>人车分流，秩序管控，引导车辆有序进出，及时为救护车、私人车辆（需询问是否去急诊，告知</w:t>
            </w:r>
            <w:r>
              <w:rPr>
                <w:rFonts w:hint="eastAsia" w:ascii="仿宋_GB2312" w:hAnsi="仿宋_GB2312" w:eastAsia="仿宋_GB2312" w:cs="仿宋_GB2312"/>
                <w:color w:val="auto"/>
                <w:spacing w:val="1"/>
                <w:kern w:val="2"/>
                <w:sz w:val="24"/>
                <w:szCs w:val="24"/>
                <w:vertAlign w:val="baseline"/>
                <w:lang w:val="en-US" w:eastAsia="zh-CN" w:bidi="ar-SA"/>
              </w:rPr>
              <w:t>车主</w:t>
            </w:r>
            <w:r>
              <w:rPr>
                <w:rFonts w:hint="default" w:ascii="仿宋_GB2312" w:hAnsi="仿宋_GB2312" w:eastAsia="仿宋_GB2312" w:cs="仿宋_GB2312"/>
                <w:color w:val="auto"/>
                <w:spacing w:val="1"/>
                <w:kern w:val="2"/>
                <w:sz w:val="24"/>
                <w:szCs w:val="24"/>
                <w:vertAlign w:val="baseline"/>
                <w:lang w:val="en-US" w:eastAsia="zh-CN" w:bidi="ar-SA"/>
              </w:rPr>
              <w:t>病人下车后车辆应停至地下车库）开闸。</w:t>
            </w:r>
          </w:p>
          <w:p w14:paraId="70474632">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确保行人安全，车辆有序，禁止车辆逆行。</w:t>
            </w:r>
          </w:p>
          <w:p w14:paraId="52F9E871">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5.</w:t>
            </w:r>
            <w:r>
              <w:rPr>
                <w:rFonts w:hint="default" w:ascii="仿宋_GB2312" w:hAnsi="仿宋_GB2312" w:eastAsia="仿宋_GB2312" w:cs="仿宋_GB2312"/>
                <w:color w:val="auto"/>
                <w:spacing w:val="1"/>
                <w:kern w:val="2"/>
                <w:sz w:val="24"/>
                <w:szCs w:val="24"/>
                <w:vertAlign w:val="baseline"/>
                <w:lang w:val="en-US" w:eastAsia="zh-CN" w:bidi="ar-SA"/>
              </w:rPr>
              <w:t>引导摩托车、电动车有序进出、规范停放</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指引外卖车辆到规定停放点停放</w:t>
            </w:r>
            <w:r>
              <w:rPr>
                <w:rFonts w:hint="eastAsia" w:ascii="仿宋_GB2312" w:hAnsi="仿宋_GB2312" w:eastAsia="仿宋_GB2312" w:cs="仿宋_GB2312"/>
                <w:color w:val="auto"/>
                <w:spacing w:val="1"/>
                <w:kern w:val="2"/>
                <w:sz w:val="24"/>
                <w:szCs w:val="24"/>
                <w:vertAlign w:val="baseline"/>
                <w:lang w:val="en-US" w:eastAsia="zh-CN" w:bidi="ar-SA"/>
              </w:rPr>
              <w:t>。</w:t>
            </w:r>
          </w:p>
          <w:p w14:paraId="1E7E52E9">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p>
          <w:p w14:paraId="32BBBD42">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p>
          <w:p w14:paraId="20EAEDBD">
            <w:pPr>
              <w:pStyle w:val="3"/>
              <w:bidi w:val="0"/>
              <w:jc w:val="left"/>
              <w:rPr>
                <w:rFonts w:hint="eastAsia" w:ascii="楷体_GB2312" w:hAnsi="楷体_GB2312" w:eastAsia="楷体_GB2312" w:cs="楷体_GB2312"/>
                <w:color w:val="auto"/>
                <w:vertAlign w:val="baseline"/>
                <w:lang w:val="en-US" w:eastAsia="zh-CN"/>
              </w:rPr>
            </w:pPr>
          </w:p>
        </w:tc>
        <w:tc>
          <w:tcPr>
            <w:tcW w:w="837" w:type="dxa"/>
            <w:vAlign w:val="center"/>
          </w:tcPr>
          <w:p w14:paraId="35ECB9A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533CFCB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6A028FF9">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1163" w:type="dxa"/>
            <w:vAlign w:val="center"/>
          </w:tcPr>
          <w:p w14:paraId="1BF1AD3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p>
        </w:tc>
        <w:tc>
          <w:tcPr>
            <w:tcW w:w="1299" w:type="dxa"/>
            <w:vMerge w:val="restart"/>
            <w:vAlign w:val="center"/>
          </w:tcPr>
          <w:p w14:paraId="46B0B862">
            <w:pPr>
              <w:pStyle w:val="3"/>
              <w:bidi w:val="0"/>
              <w:jc w:val="left"/>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1.坚守岗位纪律，在岗期间仪容整洁，站姿、坐姿规范，严禁脱岗、睡岗、玩手机等违规行为。</w:t>
            </w:r>
          </w:p>
          <w:p w14:paraId="6028AE1A">
            <w:pPr>
              <w:pStyle w:val="3"/>
              <w:bidi w:val="0"/>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2.</w:t>
            </w:r>
            <w:r>
              <w:rPr>
                <w:rFonts w:hint="eastAsia" w:ascii="仿宋_GB2312" w:hAnsi="仿宋_GB2312" w:eastAsia="仿宋_GB2312" w:cs="仿宋_GB2312"/>
                <w:color w:val="auto"/>
                <w:spacing w:val="1"/>
                <w:sz w:val="24"/>
                <w:szCs w:val="24"/>
                <w:vertAlign w:val="baseline"/>
                <w:lang w:val="en-US" w:eastAsia="zh-CN"/>
              </w:rPr>
              <w:t>熟悉交通指挥手势，反应灵敏，处事灵活。</w:t>
            </w:r>
          </w:p>
          <w:p w14:paraId="024C9B4C">
            <w:pPr>
              <w:pStyle w:val="3"/>
              <w:bidi w:val="0"/>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3.发英桥岗位应和厚德桥形成联动，管控发英桥至厚德桥路段乱停乱放。</w:t>
            </w:r>
          </w:p>
          <w:p w14:paraId="10D9A460">
            <w:pPr>
              <w:pStyle w:val="3"/>
              <w:bidi w:val="0"/>
              <w:jc w:val="both"/>
              <w:rPr>
                <w:rFonts w:hint="default" w:ascii="仿宋_GB2312" w:hAnsi="仿宋_GB2312" w:eastAsia="仿宋_GB2312" w:cs="仿宋_GB2312"/>
                <w:color w:val="auto"/>
                <w:spacing w:val="1"/>
                <w:sz w:val="24"/>
                <w:szCs w:val="24"/>
                <w:vertAlign w:val="baseline"/>
                <w:lang w:val="en-US" w:eastAsia="zh-CN"/>
              </w:rPr>
            </w:pPr>
          </w:p>
          <w:p w14:paraId="61B05A27">
            <w:pPr>
              <w:pStyle w:val="3"/>
              <w:bidi w:val="0"/>
              <w:jc w:val="both"/>
              <w:rPr>
                <w:rFonts w:hint="default" w:ascii="仿宋_GB2312" w:hAnsi="仿宋_GB2312" w:eastAsia="仿宋_GB2312" w:cs="仿宋_GB2312"/>
                <w:color w:val="auto"/>
                <w:spacing w:val="1"/>
                <w:sz w:val="24"/>
                <w:szCs w:val="24"/>
                <w:vertAlign w:val="baseline"/>
                <w:lang w:val="en-US" w:eastAsia="zh-CN"/>
              </w:rPr>
            </w:pPr>
          </w:p>
          <w:p w14:paraId="79EDC10D">
            <w:pPr>
              <w:pStyle w:val="3"/>
              <w:bidi w:val="0"/>
              <w:jc w:val="both"/>
              <w:rPr>
                <w:rFonts w:hint="default" w:ascii="仿宋_GB2312" w:hAnsi="仿宋_GB2312" w:eastAsia="仿宋_GB2312" w:cs="仿宋_GB2312"/>
                <w:color w:val="auto"/>
                <w:spacing w:val="1"/>
                <w:kern w:val="2"/>
                <w:sz w:val="24"/>
                <w:szCs w:val="24"/>
                <w:vertAlign w:val="baseline"/>
                <w:lang w:val="en-US" w:eastAsia="zh-CN" w:bidi="ar-SA"/>
              </w:rPr>
            </w:pPr>
          </w:p>
        </w:tc>
      </w:tr>
      <w:tr w14:paraId="1E9F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1149" w:type="dxa"/>
            <w:vMerge w:val="continue"/>
          </w:tcPr>
          <w:p w14:paraId="7524527A">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752B6311">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p w14:paraId="677ABBB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1.2号楼防撞闸口</w:t>
            </w:r>
          </w:p>
          <w:p w14:paraId="53D89773">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2813" w:type="dxa"/>
            <w:vMerge w:val="continue"/>
            <w:vAlign w:val="center"/>
          </w:tcPr>
          <w:p w14:paraId="391EFC1B">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299FA75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43A00B5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06F7D664">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1163" w:type="dxa"/>
            <w:vAlign w:val="center"/>
          </w:tcPr>
          <w:p w14:paraId="4134611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p>
        </w:tc>
        <w:tc>
          <w:tcPr>
            <w:tcW w:w="1299" w:type="dxa"/>
            <w:vMerge w:val="continue"/>
            <w:vAlign w:val="center"/>
          </w:tcPr>
          <w:p w14:paraId="77B311C8">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0042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149" w:type="dxa"/>
            <w:vMerge w:val="continue"/>
          </w:tcPr>
          <w:p w14:paraId="3B5386E0">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487B3BC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黄塘路入口/传达室旁</w:t>
            </w:r>
          </w:p>
        </w:tc>
        <w:tc>
          <w:tcPr>
            <w:tcW w:w="2813" w:type="dxa"/>
            <w:vMerge w:val="continue"/>
            <w:vAlign w:val="center"/>
          </w:tcPr>
          <w:p w14:paraId="49B41230">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4A341F5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676015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2544F05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39D61AE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3DD56EC1">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12DC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149" w:type="dxa"/>
            <w:vMerge w:val="continue"/>
          </w:tcPr>
          <w:p w14:paraId="6266587B">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29E5B0B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新峰桥出入口</w:t>
            </w:r>
          </w:p>
        </w:tc>
        <w:tc>
          <w:tcPr>
            <w:tcW w:w="2813" w:type="dxa"/>
            <w:vMerge w:val="continue"/>
            <w:vAlign w:val="center"/>
          </w:tcPr>
          <w:p w14:paraId="05EB615D">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4108D5C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677BBC9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7E07FD22">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17C93F3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7C26CE33">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6DC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1149" w:type="dxa"/>
            <w:vMerge w:val="continue"/>
          </w:tcPr>
          <w:p w14:paraId="6C1F29ED">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0A439C5F">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急诊/地下车库入口</w:t>
            </w:r>
          </w:p>
        </w:tc>
        <w:tc>
          <w:tcPr>
            <w:tcW w:w="2813" w:type="dxa"/>
            <w:vMerge w:val="continue"/>
            <w:vAlign w:val="center"/>
          </w:tcPr>
          <w:p w14:paraId="7E830506">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03906BB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04BBD41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1EA9AE1C">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0F222CE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31C54DA1">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5213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149" w:type="dxa"/>
            <w:vMerge w:val="continue"/>
          </w:tcPr>
          <w:p w14:paraId="0B034B62">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1E73DB0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厚德桥</w:t>
            </w:r>
          </w:p>
        </w:tc>
        <w:tc>
          <w:tcPr>
            <w:tcW w:w="2813" w:type="dxa"/>
            <w:vMerge w:val="continue"/>
            <w:vAlign w:val="center"/>
          </w:tcPr>
          <w:p w14:paraId="514A6CF9">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4DAB44D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2人</w:t>
            </w:r>
          </w:p>
        </w:tc>
        <w:tc>
          <w:tcPr>
            <w:tcW w:w="925" w:type="dxa"/>
            <w:vAlign w:val="center"/>
          </w:tcPr>
          <w:p w14:paraId="48D01C7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151E040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4D2A706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p>
        </w:tc>
        <w:tc>
          <w:tcPr>
            <w:tcW w:w="1299" w:type="dxa"/>
            <w:vMerge w:val="continue"/>
            <w:vAlign w:val="center"/>
          </w:tcPr>
          <w:p w14:paraId="5FED169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6493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1149" w:type="dxa"/>
            <w:vMerge w:val="continue"/>
          </w:tcPr>
          <w:p w14:paraId="34857175">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1ACE87D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P5停车场闸口</w:t>
            </w:r>
          </w:p>
        </w:tc>
        <w:tc>
          <w:tcPr>
            <w:tcW w:w="2813" w:type="dxa"/>
            <w:vMerge w:val="continue"/>
            <w:vAlign w:val="center"/>
          </w:tcPr>
          <w:p w14:paraId="0CE4C419">
            <w:pPr>
              <w:pStyle w:val="3"/>
              <w:bidi w:val="0"/>
              <w:jc w:val="both"/>
              <w:rPr>
                <w:rFonts w:hint="eastAsia" w:ascii="楷体_GB2312" w:hAnsi="楷体_GB2312" w:eastAsia="楷体_GB2312" w:cs="楷体_GB2312"/>
                <w:color w:val="auto"/>
                <w:vertAlign w:val="baseline"/>
                <w:lang w:val="en-US" w:eastAsia="zh-CN"/>
              </w:rPr>
            </w:pPr>
          </w:p>
        </w:tc>
        <w:tc>
          <w:tcPr>
            <w:tcW w:w="2612" w:type="dxa"/>
            <w:gridSpan w:val="3"/>
            <w:vAlign w:val="center"/>
          </w:tcPr>
          <w:p w14:paraId="5A1A8FDF">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7F20E57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w:t>
            </w:r>
          </w:p>
        </w:tc>
        <w:tc>
          <w:tcPr>
            <w:tcW w:w="1299" w:type="dxa"/>
            <w:vMerge w:val="continue"/>
            <w:vAlign w:val="center"/>
          </w:tcPr>
          <w:p w14:paraId="0B9A632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1731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149" w:type="dxa"/>
            <w:vMerge w:val="continue"/>
            <w:shd w:val="clear" w:color="auto" w:fill="auto"/>
            <w:vAlign w:val="top"/>
          </w:tcPr>
          <w:p w14:paraId="5199CD94">
            <w:pPr>
              <w:pStyle w:val="3"/>
              <w:bidi w:val="0"/>
              <w:jc w:val="center"/>
              <w:rPr>
                <w:rFonts w:hint="default" w:ascii="楷体_GB2312" w:hAnsi="楷体_GB2312" w:eastAsia="楷体_GB2312" w:cs="楷体_GB2312"/>
                <w:color w:val="auto"/>
                <w:kern w:val="2"/>
                <w:sz w:val="32"/>
                <w:szCs w:val="32"/>
                <w:vertAlign w:val="baseline"/>
                <w:lang w:val="en-US" w:eastAsia="zh-CN" w:bidi="ar-SA"/>
              </w:rPr>
            </w:pPr>
          </w:p>
        </w:tc>
        <w:tc>
          <w:tcPr>
            <w:tcW w:w="1976" w:type="dxa"/>
            <w:vAlign w:val="center"/>
          </w:tcPr>
          <w:p w14:paraId="67F2C0E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发英桥</w:t>
            </w:r>
          </w:p>
        </w:tc>
        <w:tc>
          <w:tcPr>
            <w:tcW w:w="2813" w:type="dxa"/>
            <w:vMerge w:val="continue"/>
            <w:vAlign w:val="center"/>
          </w:tcPr>
          <w:p w14:paraId="43599470">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1192A6C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958E56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04958CF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66387D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7FFAC3EF">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7A6A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3" w:hRule="atLeast"/>
        </w:trPr>
        <w:tc>
          <w:tcPr>
            <w:tcW w:w="1149" w:type="dxa"/>
            <w:vMerge w:val="continue"/>
          </w:tcPr>
          <w:p w14:paraId="27FD7284">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11A52D7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警务室出口</w:t>
            </w:r>
          </w:p>
        </w:tc>
        <w:tc>
          <w:tcPr>
            <w:tcW w:w="2813" w:type="dxa"/>
            <w:vMerge w:val="continue"/>
            <w:vAlign w:val="center"/>
          </w:tcPr>
          <w:p w14:paraId="4E2C899A">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203A35F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6746BFB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0F0EF7A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3F87E89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26936996">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bl>
    <w:p w14:paraId="11F6187F">
      <w:pPr>
        <w:rPr>
          <w:color w:val="auto"/>
        </w:rPr>
      </w:pPr>
    </w:p>
    <w:p w14:paraId="5B768D6D">
      <w:pPr>
        <w:rPr>
          <w:color w:val="auto"/>
        </w:rPr>
      </w:pPr>
    </w:p>
    <w:tbl>
      <w:tblPr>
        <w:tblStyle w:val="5"/>
        <w:tblW w:w="11012" w:type="dxa"/>
        <w:tblInd w:w="-1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976"/>
        <w:gridCol w:w="2813"/>
        <w:gridCol w:w="837"/>
        <w:gridCol w:w="925"/>
        <w:gridCol w:w="850"/>
        <w:gridCol w:w="1163"/>
        <w:gridCol w:w="1299"/>
      </w:tblGrid>
      <w:tr w14:paraId="12FC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0" w:hRule="atLeast"/>
        </w:trPr>
        <w:tc>
          <w:tcPr>
            <w:tcW w:w="1149" w:type="dxa"/>
            <w:vMerge w:val="restart"/>
          </w:tcPr>
          <w:p w14:paraId="36116E02">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2C982003">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p w14:paraId="4583A386">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东门岗亭</w:t>
            </w:r>
          </w:p>
          <w:p w14:paraId="0CC8C6EC">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tc>
        <w:tc>
          <w:tcPr>
            <w:tcW w:w="2813" w:type="dxa"/>
            <w:vMerge w:val="restart"/>
            <w:vAlign w:val="center"/>
          </w:tcPr>
          <w:p w14:paraId="07211728">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w:t>
            </w:r>
            <w:r>
              <w:rPr>
                <w:rFonts w:hint="default" w:ascii="仿宋_GB2312" w:hAnsi="仿宋_GB2312" w:eastAsia="仿宋_GB2312" w:cs="仿宋_GB2312"/>
                <w:color w:val="auto"/>
                <w:spacing w:val="1"/>
                <w:kern w:val="2"/>
                <w:sz w:val="24"/>
                <w:szCs w:val="24"/>
                <w:vertAlign w:val="baseline"/>
                <w:lang w:val="en-US" w:eastAsia="zh-CN" w:bidi="ar-SA"/>
              </w:rPr>
              <w:t>人车分流，秩序管控，引导车辆有序进出，及时为救护车、开闸。确保行人安全，车辆有序，禁止车辆逆行。</w:t>
            </w:r>
          </w:p>
          <w:p w14:paraId="196D85EC">
            <w:pPr>
              <w:numPr>
                <w:ilvl w:val="0"/>
                <w:numId w:val="0"/>
              </w:numPr>
              <w:jc w:val="left"/>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w:t>
            </w:r>
            <w:r>
              <w:rPr>
                <w:rFonts w:hint="default" w:ascii="仿宋_GB2312" w:hAnsi="仿宋_GB2312" w:eastAsia="仿宋_GB2312" w:cs="仿宋_GB2312"/>
                <w:color w:val="auto"/>
                <w:spacing w:val="1"/>
                <w:kern w:val="2"/>
                <w:sz w:val="24"/>
                <w:szCs w:val="24"/>
                <w:vertAlign w:val="baseline"/>
                <w:lang w:val="en-US" w:eastAsia="zh-CN" w:bidi="ar-SA"/>
              </w:rPr>
              <w:t>引导摩托车、电动车有序进出、规范停放</w:t>
            </w:r>
            <w:r>
              <w:rPr>
                <w:rFonts w:hint="eastAsia" w:ascii="仿宋_GB2312" w:hAnsi="仿宋_GB2312" w:eastAsia="仿宋_GB2312" w:cs="仿宋_GB2312"/>
                <w:color w:val="auto"/>
                <w:spacing w:val="1"/>
                <w:kern w:val="2"/>
                <w:sz w:val="24"/>
                <w:szCs w:val="24"/>
                <w:vertAlign w:val="baseline"/>
                <w:lang w:val="en-US" w:eastAsia="zh-CN" w:bidi="ar-SA"/>
              </w:rPr>
              <w:t>，</w:t>
            </w:r>
            <w:r>
              <w:rPr>
                <w:rFonts w:hint="default" w:ascii="仿宋_GB2312" w:hAnsi="仿宋_GB2312" w:eastAsia="仿宋_GB2312" w:cs="仿宋_GB2312"/>
                <w:color w:val="auto"/>
                <w:spacing w:val="1"/>
                <w:kern w:val="2"/>
                <w:sz w:val="24"/>
                <w:szCs w:val="24"/>
                <w:vertAlign w:val="baseline"/>
                <w:lang w:val="en-US" w:eastAsia="zh-CN" w:bidi="ar-SA"/>
              </w:rPr>
              <w:t>指引外卖车辆到规定停放点停放</w:t>
            </w:r>
            <w:r>
              <w:rPr>
                <w:rFonts w:hint="eastAsia" w:ascii="仿宋_GB2312" w:hAnsi="仿宋_GB2312" w:eastAsia="仿宋_GB2312" w:cs="仿宋_GB2312"/>
                <w:color w:val="auto"/>
                <w:spacing w:val="1"/>
                <w:kern w:val="2"/>
                <w:sz w:val="24"/>
                <w:szCs w:val="24"/>
                <w:vertAlign w:val="baseline"/>
                <w:lang w:val="en-US" w:eastAsia="zh-CN" w:bidi="ar-SA"/>
              </w:rPr>
              <w:t>。</w:t>
            </w:r>
          </w:p>
          <w:p w14:paraId="2ED73BF7">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69D1254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6946E93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4945F4F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3A6195B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restart"/>
            <w:vAlign w:val="center"/>
          </w:tcPr>
          <w:p w14:paraId="60E5EC6E">
            <w:pPr>
              <w:pStyle w:val="3"/>
              <w:bidi w:val="0"/>
              <w:jc w:val="left"/>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1.坚守岗位纪律，在岗期间仪容整洁，站姿、坐姿规范，严禁脱岗、睡岗、玩手机等违规行为。</w:t>
            </w:r>
          </w:p>
          <w:p w14:paraId="5CB415C3">
            <w:pPr>
              <w:pStyle w:val="3"/>
              <w:bidi w:val="0"/>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2.</w:t>
            </w:r>
            <w:r>
              <w:rPr>
                <w:rFonts w:hint="eastAsia" w:ascii="仿宋_GB2312" w:hAnsi="仿宋_GB2312" w:eastAsia="仿宋_GB2312" w:cs="仿宋_GB2312"/>
                <w:color w:val="auto"/>
                <w:spacing w:val="1"/>
                <w:sz w:val="24"/>
                <w:szCs w:val="24"/>
                <w:vertAlign w:val="baseline"/>
                <w:lang w:val="en-US" w:eastAsia="zh-CN"/>
              </w:rPr>
              <w:t>熟悉交通指挥手势，反应灵敏，处事灵活</w:t>
            </w:r>
          </w:p>
          <w:p w14:paraId="763C3E21">
            <w:pPr>
              <w:pStyle w:val="3"/>
              <w:bidi w:val="0"/>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3.做好出入车辆的登记。</w:t>
            </w:r>
          </w:p>
        </w:tc>
      </w:tr>
      <w:tr w14:paraId="68AE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5" w:hRule="atLeast"/>
        </w:trPr>
        <w:tc>
          <w:tcPr>
            <w:tcW w:w="1149" w:type="dxa"/>
            <w:vMerge w:val="continue"/>
          </w:tcPr>
          <w:p w14:paraId="3E35C84F">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0EAA951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8号楼入口岗亭</w:t>
            </w:r>
          </w:p>
        </w:tc>
        <w:tc>
          <w:tcPr>
            <w:tcW w:w="2813" w:type="dxa"/>
            <w:vMerge w:val="continue"/>
            <w:vAlign w:val="center"/>
          </w:tcPr>
          <w:p w14:paraId="22DC9BE4">
            <w:pPr>
              <w:pStyle w:val="3"/>
              <w:bidi w:val="0"/>
              <w:jc w:val="both"/>
              <w:rPr>
                <w:rFonts w:hint="eastAsia" w:ascii="楷体_GB2312" w:hAnsi="楷体_GB2312" w:eastAsia="楷体_GB2312" w:cs="楷体_GB2312"/>
                <w:color w:val="auto"/>
                <w:vertAlign w:val="baseline"/>
                <w:lang w:val="en-US" w:eastAsia="zh-CN"/>
              </w:rPr>
            </w:pPr>
          </w:p>
        </w:tc>
        <w:tc>
          <w:tcPr>
            <w:tcW w:w="837" w:type="dxa"/>
            <w:vAlign w:val="center"/>
          </w:tcPr>
          <w:p w14:paraId="09354CE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00C25949">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187B5FD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01C516EA">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p>
          <w:p w14:paraId="7AF1691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p w14:paraId="1FB4F3A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p>
        </w:tc>
        <w:tc>
          <w:tcPr>
            <w:tcW w:w="1299" w:type="dxa"/>
            <w:vMerge w:val="continue"/>
            <w:vAlign w:val="center"/>
          </w:tcPr>
          <w:p w14:paraId="4012C4D5">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5D80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5" w:hRule="atLeast"/>
        </w:trPr>
        <w:tc>
          <w:tcPr>
            <w:tcW w:w="1149" w:type="dxa"/>
            <w:vMerge w:val="continue"/>
          </w:tcPr>
          <w:p w14:paraId="69FEACB5">
            <w:pPr>
              <w:pStyle w:val="3"/>
              <w:bidi w:val="0"/>
              <w:jc w:val="center"/>
              <w:rPr>
                <w:color w:val="auto"/>
              </w:rPr>
            </w:pPr>
          </w:p>
        </w:tc>
        <w:tc>
          <w:tcPr>
            <w:tcW w:w="1976" w:type="dxa"/>
            <w:vAlign w:val="center"/>
          </w:tcPr>
          <w:p w14:paraId="7B227DA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8号楼出口岗亭</w:t>
            </w:r>
          </w:p>
        </w:tc>
        <w:tc>
          <w:tcPr>
            <w:tcW w:w="2813" w:type="dxa"/>
            <w:vMerge w:val="continue"/>
            <w:vAlign w:val="center"/>
          </w:tcPr>
          <w:p w14:paraId="74A9399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p>
        </w:tc>
        <w:tc>
          <w:tcPr>
            <w:tcW w:w="837" w:type="dxa"/>
            <w:vAlign w:val="center"/>
          </w:tcPr>
          <w:p w14:paraId="192CA2E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496E2092">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0AE47562">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110838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vAlign w:val="center"/>
          </w:tcPr>
          <w:p w14:paraId="26C85B4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p>
        </w:tc>
      </w:tr>
    </w:tbl>
    <w:p w14:paraId="7B9EBED1">
      <w:pPr>
        <w:rPr>
          <w:color w:val="auto"/>
        </w:rPr>
      </w:pPr>
    </w:p>
    <w:tbl>
      <w:tblPr>
        <w:tblStyle w:val="5"/>
        <w:tblW w:w="11012" w:type="dxa"/>
        <w:tblInd w:w="-1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976"/>
        <w:gridCol w:w="2813"/>
        <w:gridCol w:w="837"/>
        <w:gridCol w:w="925"/>
        <w:gridCol w:w="850"/>
        <w:gridCol w:w="1163"/>
        <w:gridCol w:w="1299"/>
      </w:tblGrid>
      <w:tr w14:paraId="4C64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0" w:hRule="atLeast"/>
        </w:trPr>
        <w:tc>
          <w:tcPr>
            <w:tcW w:w="1149" w:type="dxa"/>
            <w:vMerge w:val="restart"/>
          </w:tcPr>
          <w:p w14:paraId="2BE70558">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61A49517">
            <w:pPr>
              <w:pStyle w:val="3"/>
              <w:bidi w:val="0"/>
              <w:jc w:val="cente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全院打卡</w:t>
            </w:r>
          </w:p>
        </w:tc>
        <w:tc>
          <w:tcPr>
            <w:tcW w:w="2813" w:type="dxa"/>
            <w:vAlign w:val="center"/>
          </w:tcPr>
          <w:p w14:paraId="0DACF865">
            <w:pPr>
              <w:pStyle w:val="3"/>
              <w:bidi w:val="0"/>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1.负责医院定点的位置打卡，确保不漏打，做到全方面巡查。</w:t>
            </w:r>
          </w:p>
          <w:p w14:paraId="74D3A1D6">
            <w:pPr>
              <w:pStyle w:val="3"/>
              <w:bidi w:val="0"/>
              <w:jc w:val="both"/>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z w:val="24"/>
                <w:szCs w:val="24"/>
                <w:vertAlign w:val="baseline"/>
                <w:lang w:val="en-US" w:eastAsia="zh-CN"/>
              </w:rPr>
              <w:t>2.打卡过程中如发现紧急情况，立即上报并处置。</w:t>
            </w:r>
          </w:p>
        </w:tc>
        <w:tc>
          <w:tcPr>
            <w:tcW w:w="837" w:type="dxa"/>
            <w:vAlign w:val="center"/>
          </w:tcPr>
          <w:p w14:paraId="711655F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28DC71E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156D312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4C4773A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Align w:val="center"/>
          </w:tcPr>
          <w:p w14:paraId="283EA63E">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 责任心重，熟悉医院全院区域布局。</w:t>
            </w:r>
          </w:p>
          <w:p w14:paraId="63C0DF05">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 身体健康、体能良好，熟悉消防设施、院内一键报警点位。</w:t>
            </w:r>
          </w:p>
        </w:tc>
      </w:tr>
      <w:tr w14:paraId="483B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49" w:type="dxa"/>
            <w:vMerge w:val="continue"/>
          </w:tcPr>
          <w:p w14:paraId="49C6FB5D">
            <w:pPr>
              <w:pStyle w:val="3"/>
              <w:bidi w:val="0"/>
              <w:jc w:val="center"/>
              <w:rPr>
                <w:rFonts w:hint="default" w:ascii="楷体_GB2312" w:hAnsi="楷体_GB2312" w:eastAsia="楷体_GB2312" w:cs="楷体_GB2312"/>
                <w:color w:val="auto"/>
                <w:vertAlign w:val="baseline"/>
                <w:lang w:val="en-US" w:eastAsia="zh-CN"/>
              </w:rPr>
            </w:pPr>
          </w:p>
        </w:tc>
        <w:tc>
          <w:tcPr>
            <w:tcW w:w="1976" w:type="dxa"/>
            <w:vAlign w:val="center"/>
          </w:tcPr>
          <w:p w14:paraId="13B4345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医患办</w:t>
            </w:r>
          </w:p>
        </w:tc>
        <w:tc>
          <w:tcPr>
            <w:tcW w:w="2813" w:type="dxa"/>
            <w:vAlign w:val="center"/>
          </w:tcPr>
          <w:p w14:paraId="27E51752">
            <w:pPr>
              <w:numPr>
                <w:ilvl w:val="0"/>
                <w:numId w:val="0"/>
              </w:numPr>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1.负责医患办区域安全，维护正常办公秩序，保障医患办工作人员、患者及家属人身安全。</w:t>
            </w:r>
          </w:p>
          <w:p w14:paraId="26D838B3">
            <w:pPr>
              <w:numPr>
                <w:ilvl w:val="0"/>
                <w:numId w:val="0"/>
              </w:numPr>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2.发现医患矛盾激化、情绪激动、扬言极端的，第一时间劝阻、稳控，并立即上报。</w:t>
            </w:r>
          </w:p>
          <w:p w14:paraId="167664FB">
            <w:pPr>
              <w:pStyle w:val="3"/>
              <w:bidi w:val="0"/>
              <w:jc w:val="both"/>
              <w:rPr>
                <w:rFonts w:hint="eastAsia" w:ascii="楷体_GB2312" w:hAnsi="楷体_GB2312" w:eastAsia="楷体_GB2312" w:cs="楷体_GB2312"/>
                <w:color w:val="auto"/>
                <w:vertAlign w:val="baseline"/>
                <w:lang w:val="en-US" w:eastAsia="zh-CN"/>
              </w:rPr>
            </w:pPr>
          </w:p>
        </w:tc>
        <w:tc>
          <w:tcPr>
            <w:tcW w:w="2612" w:type="dxa"/>
            <w:gridSpan w:val="3"/>
            <w:vAlign w:val="center"/>
          </w:tcPr>
          <w:p w14:paraId="7DF60D8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1CEB6F30">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w:t>
            </w:r>
          </w:p>
        </w:tc>
        <w:tc>
          <w:tcPr>
            <w:tcW w:w="1299" w:type="dxa"/>
            <w:vAlign w:val="center"/>
          </w:tcPr>
          <w:p w14:paraId="7E8B1987">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 熟悉医疗卫生相关法律法规，具备医患沟通、纠纷调解基础能力。</w:t>
            </w:r>
          </w:p>
          <w:p w14:paraId="1514E02C">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 善于情绪疏导，耐心细致，抗压能力强，能应对情绪激动的来访人员。</w:t>
            </w:r>
          </w:p>
          <w:p w14:paraId="30B33AA9">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 工作原则性强，秉公办事，严守患者隐私。</w:t>
            </w:r>
          </w:p>
          <w:p w14:paraId="0ACC253E">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p>
        </w:tc>
      </w:tr>
      <w:tr w14:paraId="3BA3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2" w:hRule="atLeast"/>
        </w:trPr>
        <w:tc>
          <w:tcPr>
            <w:tcW w:w="1149" w:type="dxa"/>
            <w:vMerge w:val="restart"/>
          </w:tcPr>
          <w:p w14:paraId="6F9E4466">
            <w:pPr>
              <w:pStyle w:val="3"/>
              <w:bidi w:val="0"/>
              <w:rPr>
                <w:rFonts w:hint="eastAsia" w:ascii="楷体_GB2312" w:hAnsi="楷体_GB2312" w:eastAsia="楷体_GB2312" w:cs="楷体_GB2312"/>
                <w:color w:val="auto"/>
                <w:vertAlign w:val="baseline"/>
                <w:lang w:val="en-US" w:eastAsia="zh-CN"/>
              </w:rPr>
            </w:pPr>
          </w:p>
        </w:tc>
        <w:tc>
          <w:tcPr>
            <w:tcW w:w="1976" w:type="dxa"/>
            <w:vAlign w:val="center"/>
          </w:tcPr>
          <w:p w14:paraId="128771A8">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金友楼宿舍</w:t>
            </w:r>
          </w:p>
        </w:tc>
        <w:tc>
          <w:tcPr>
            <w:tcW w:w="2813" w:type="dxa"/>
            <w:vMerge w:val="restart"/>
            <w:vAlign w:val="center"/>
          </w:tcPr>
          <w:p w14:paraId="42E13246">
            <w:pPr>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1.严格执行宿舍楼出入管理制度，</w:t>
            </w:r>
            <w:r>
              <w:rPr>
                <w:rFonts w:hint="eastAsia" w:ascii="仿宋_GB2312" w:hAnsi="仿宋_GB2312" w:eastAsia="仿宋_GB2312" w:cs="仿宋_GB2312"/>
                <w:color w:val="auto"/>
                <w:spacing w:val="1"/>
                <w:kern w:val="2"/>
                <w:sz w:val="24"/>
                <w:szCs w:val="24"/>
                <w:vertAlign w:val="baseline"/>
                <w:lang w:val="en-US" w:eastAsia="zh-CN" w:bidi="ar-SA"/>
              </w:rPr>
              <w:t>核实</w:t>
            </w:r>
            <w:r>
              <w:rPr>
                <w:rFonts w:hint="default" w:ascii="仿宋_GB2312" w:hAnsi="仿宋_GB2312" w:eastAsia="仿宋_GB2312" w:cs="仿宋_GB2312"/>
                <w:color w:val="auto"/>
                <w:spacing w:val="1"/>
                <w:kern w:val="2"/>
                <w:sz w:val="24"/>
                <w:szCs w:val="24"/>
                <w:vertAlign w:val="baseline"/>
                <w:lang w:val="en-US" w:eastAsia="zh-CN" w:bidi="ar-SA"/>
              </w:rPr>
              <w:t>出入人员身份，禁止无关人员、外来访客随意进入。</w:t>
            </w:r>
          </w:p>
          <w:p w14:paraId="6DA67C41">
            <w:pPr>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2.对探访、搬运物品等人员做好登记、核实、放行流程。</w:t>
            </w:r>
          </w:p>
          <w:p w14:paraId="5A6F0A16">
            <w:pPr>
              <w:rPr>
                <w:rFonts w:hint="default" w:ascii="仿宋_GB2312" w:hAnsi="仿宋_GB2312" w:eastAsia="仿宋_GB2312" w:cs="仿宋_GB2312"/>
                <w:color w:val="auto"/>
                <w:spacing w:val="1"/>
                <w:kern w:val="2"/>
                <w:sz w:val="24"/>
                <w:szCs w:val="24"/>
                <w:vertAlign w:val="baseline"/>
                <w:lang w:val="en-US" w:eastAsia="zh-CN" w:bidi="ar-SA"/>
              </w:rPr>
            </w:pPr>
            <w:r>
              <w:rPr>
                <w:rFonts w:hint="default" w:ascii="仿宋_GB2312" w:hAnsi="仿宋_GB2312" w:eastAsia="仿宋_GB2312" w:cs="仿宋_GB2312"/>
                <w:color w:val="auto"/>
                <w:spacing w:val="1"/>
                <w:kern w:val="2"/>
                <w:sz w:val="24"/>
                <w:szCs w:val="24"/>
                <w:vertAlign w:val="baseline"/>
                <w:lang w:val="en-US" w:eastAsia="zh-CN" w:bidi="ar-SA"/>
              </w:rPr>
              <w:t>3.严禁推销、闲杂人员、醉酒闹事、行为异常人员进入宿舍区，发现有此行为人员，第一时间劝阻、稳控，并上报。</w:t>
            </w:r>
          </w:p>
          <w:p w14:paraId="6AEFB76E">
            <w:pPr>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r>
              <w:rPr>
                <w:rFonts w:hint="default" w:ascii="仿宋_GB2312" w:hAnsi="仿宋_GB2312" w:eastAsia="仿宋_GB2312" w:cs="仿宋_GB2312"/>
                <w:color w:val="auto"/>
                <w:spacing w:val="1"/>
                <w:kern w:val="2"/>
                <w:sz w:val="24"/>
                <w:szCs w:val="24"/>
                <w:vertAlign w:val="baseline"/>
                <w:lang w:val="en-US" w:eastAsia="zh-CN" w:bidi="ar-SA"/>
              </w:rPr>
              <w:t>.维护区域内正常秩序，保护区域内人员人身安全，切实做好区域内治安消防工作。</w:t>
            </w:r>
          </w:p>
        </w:tc>
        <w:tc>
          <w:tcPr>
            <w:tcW w:w="837" w:type="dxa"/>
            <w:vAlign w:val="center"/>
          </w:tcPr>
          <w:p w14:paraId="22C67D4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11B7103F">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51ACC3C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5EB1CCE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restart"/>
            <w:vAlign w:val="center"/>
          </w:tcPr>
          <w:p w14:paraId="5C6DF1B4">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1.坚守岗位纪律，在岗期间仪容整洁，严禁脱岗、睡岗、玩手机等违规行为。</w:t>
            </w:r>
          </w:p>
          <w:p w14:paraId="52F0F102">
            <w:pPr>
              <w:pStyle w:val="3"/>
              <w:bidi w:val="0"/>
              <w:jc w:val="both"/>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2.各岗位工作统一由队长、班长统筹安排、调度指挥。如遇突发事件，全体人员必须服从统一调配，严格遵照指令处置。</w:t>
            </w:r>
          </w:p>
        </w:tc>
      </w:tr>
      <w:tr w14:paraId="7B7A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9" w:hRule="atLeast"/>
        </w:trPr>
        <w:tc>
          <w:tcPr>
            <w:tcW w:w="1149" w:type="dxa"/>
            <w:vMerge w:val="continue"/>
          </w:tcPr>
          <w:p w14:paraId="64862FDE">
            <w:pPr>
              <w:pStyle w:val="3"/>
              <w:bidi w:val="0"/>
              <w:rPr>
                <w:rFonts w:hint="eastAsia" w:ascii="楷体_GB2312" w:hAnsi="楷体_GB2312" w:eastAsia="楷体_GB2312" w:cs="楷体_GB2312"/>
                <w:color w:val="auto"/>
                <w:vertAlign w:val="baseline"/>
                <w:lang w:val="en-US" w:eastAsia="zh-CN"/>
              </w:rPr>
            </w:pPr>
          </w:p>
        </w:tc>
        <w:tc>
          <w:tcPr>
            <w:tcW w:w="1976" w:type="dxa"/>
            <w:vAlign w:val="center"/>
          </w:tcPr>
          <w:p w14:paraId="4EE56B6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广梅院区（宿舍）</w:t>
            </w:r>
          </w:p>
        </w:tc>
        <w:tc>
          <w:tcPr>
            <w:tcW w:w="2813" w:type="dxa"/>
            <w:vMerge w:val="continue"/>
            <w:vAlign w:val="center"/>
          </w:tcPr>
          <w:p w14:paraId="0731D22D">
            <w:pPr>
              <w:pStyle w:val="3"/>
              <w:bidi w:val="0"/>
              <w:jc w:val="center"/>
              <w:rPr>
                <w:rFonts w:hint="eastAsia" w:ascii="楷体_GB2312" w:hAnsi="楷体_GB2312" w:eastAsia="楷体_GB2312" w:cs="楷体_GB2312"/>
                <w:color w:val="auto"/>
                <w:vertAlign w:val="baseline"/>
                <w:lang w:val="en-US" w:eastAsia="zh-CN"/>
              </w:rPr>
            </w:pPr>
          </w:p>
        </w:tc>
        <w:tc>
          <w:tcPr>
            <w:tcW w:w="837" w:type="dxa"/>
            <w:vAlign w:val="center"/>
          </w:tcPr>
          <w:p w14:paraId="71BA4174">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8A6510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63DAA175">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2D80D5D">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tcPr>
          <w:p w14:paraId="6249DA05">
            <w:pPr>
              <w:pStyle w:val="3"/>
              <w:bidi w:val="0"/>
              <w:rPr>
                <w:rFonts w:hint="eastAsia" w:ascii="楷体_GB2312" w:hAnsi="楷体_GB2312" w:eastAsia="楷体_GB2312" w:cs="楷体_GB2312"/>
                <w:color w:val="auto"/>
                <w:vertAlign w:val="baseline"/>
                <w:lang w:val="en-US" w:eastAsia="zh-CN"/>
              </w:rPr>
            </w:pPr>
          </w:p>
        </w:tc>
      </w:tr>
      <w:tr w14:paraId="5C28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9" w:hRule="atLeast"/>
        </w:trPr>
        <w:tc>
          <w:tcPr>
            <w:tcW w:w="1149" w:type="dxa"/>
            <w:vMerge w:val="continue"/>
          </w:tcPr>
          <w:p w14:paraId="7A68AB1C">
            <w:pPr>
              <w:pStyle w:val="3"/>
              <w:bidi w:val="0"/>
              <w:rPr>
                <w:rFonts w:hint="eastAsia" w:ascii="楷体_GB2312" w:hAnsi="楷体_GB2312" w:eastAsia="楷体_GB2312" w:cs="楷体_GB2312"/>
                <w:color w:val="auto"/>
                <w:vertAlign w:val="baseline"/>
                <w:lang w:val="en-US" w:eastAsia="zh-CN"/>
              </w:rPr>
            </w:pPr>
          </w:p>
        </w:tc>
        <w:tc>
          <w:tcPr>
            <w:tcW w:w="1976" w:type="dxa"/>
            <w:vAlign w:val="center"/>
          </w:tcPr>
          <w:p w14:paraId="4527DF1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泰康院区</w:t>
            </w:r>
          </w:p>
        </w:tc>
        <w:tc>
          <w:tcPr>
            <w:tcW w:w="2813" w:type="dxa"/>
            <w:vMerge w:val="continue"/>
            <w:vAlign w:val="center"/>
          </w:tcPr>
          <w:p w14:paraId="0FE9CB39">
            <w:pPr>
              <w:pStyle w:val="3"/>
              <w:bidi w:val="0"/>
              <w:jc w:val="center"/>
              <w:rPr>
                <w:rFonts w:hint="eastAsia" w:ascii="楷体_GB2312" w:hAnsi="楷体_GB2312" w:eastAsia="楷体_GB2312" w:cs="楷体_GB2312"/>
                <w:color w:val="auto"/>
                <w:vertAlign w:val="baseline"/>
                <w:lang w:val="en-US" w:eastAsia="zh-CN"/>
              </w:rPr>
            </w:pPr>
          </w:p>
        </w:tc>
        <w:tc>
          <w:tcPr>
            <w:tcW w:w="837" w:type="dxa"/>
            <w:vAlign w:val="center"/>
          </w:tcPr>
          <w:p w14:paraId="745BC92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23667AF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24BE7FE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32F324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tcPr>
          <w:p w14:paraId="45FB5967">
            <w:pPr>
              <w:pStyle w:val="3"/>
              <w:bidi w:val="0"/>
              <w:rPr>
                <w:rFonts w:hint="eastAsia" w:ascii="楷体_GB2312" w:hAnsi="楷体_GB2312" w:eastAsia="楷体_GB2312" w:cs="楷体_GB2312"/>
                <w:color w:val="auto"/>
                <w:vertAlign w:val="baseline"/>
                <w:lang w:val="en-US" w:eastAsia="zh-CN"/>
              </w:rPr>
            </w:pPr>
          </w:p>
        </w:tc>
      </w:tr>
      <w:tr w14:paraId="774E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1149" w:type="dxa"/>
            <w:vMerge w:val="continue"/>
          </w:tcPr>
          <w:p w14:paraId="26A707BF">
            <w:pPr>
              <w:pStyle w:val="3"/>
              <w:bidi w:val="0"/>
              <w:rPr>
                <w:rFonts w:hint="eastAsia" w:ascii="楷体_GB2312" w:hAnsi="楷体_GB2312" w:eastAsia="楷体_GB2312" w:cs="楷体_GB2312"/>
                <w:color w:val="auto"/>
                <w:vertAlign w:val="baseline"/>
                <w:lang w:val="en-US" w:eastAsia="zh-CN"/>
              </w:rPr>
            </w:pPr>
          </w:p>
        </w:tc>
        <w:tc>
          <w:tcPr>
            <w:tcW w:w="1976" w:type="dxa"/>
            <w:vAlign w:val="center"/>
          </w:tcPr>
          <w:p w14:paraId="3DF7ECFB">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扶大院区</w:t>
            </w:r>
          </w:p>
        </w:tc>
        <w:tc>
          <w:tcPr>
            <w:tcW w:w="2813" w:type="dxa"/>
            <w:vMerge w:val="continue"/>
            <w:vAlign w:val="center"/>
          </w:tcPr>
          <w:p w14:paraId="75F7E333">
            <w:pPr>
              <w:pStyle w:val="3"/>
              <w:bidi w:val="0"/>
              <w:jc w:val="center"/>
              <w:rPr>
                <w:rFonts w:hint="eastAsia" w:ascii="楷体_GB2312" w:hAnsi="楷体_GB2312" w:eastAsia="楷体_GB2312" w:cs="楷体_GB2312"/>
                <w:color w:val="auto"/>
                <w:vertAlign w:val="baseline"/>
                <w:lang w:val="en-US" w:eastAsia="zh-CN"/>
              </w:rPr>
            </w:pPr>
          </w:p>
        </w:tc>
        <w:tc>
          <w:tcPr>
            <w:tcW w:w="837" w:type="dxa"/>
            <w:vAlign w:val="center"/>
          </w:tcPr>
          <w:p w14:paraId="188F3E81">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925" w:type="dxa"/>
            <w:vAlign w:val="center"/>
          </w:tcPr>
          <w:p w14:paraId="74DC78CE">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850" w:type="dxa"/>
            <w:vAlign w:val="center"/>
          </w:tcPr>
          <w:p w14:paraId="1CDF292C">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1人</w:t>
            </w:r>
          </w:p>
        </w:tc>
        <w:tc>
          <w:tcPr>
            <w:tcW w:w="1163" w:type="dxa"/>
            <w:vAlign w:val="center"/>
          </w:tcPr>
          <w:p w14:paraId="239C43D3">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p>
        </w:tc>
        <w:tc>
          <w:tcPr>
            <w:tcW w:w="1299" w:type="dxa"/>
            <w:vMerge w:val="continue"/>
          </w:tcPr>
          <w:p w14:paraId="5B216CB2">
            <w:pPr>
              <w:pStyle w:val="3"/>
              <w:bidi w:val="0"/>
              <w:rPr>
                <w:rFonts w:hint="eastAsia" w:ascii="楷体_GB2312" w:hAnsi="楷体_GB2312" w:eastAsia="楷体_GB2312" w:cs="楷体_GB2312"/>
                <w:color w:val="auto"/>
                <w:vertAlign w:val="baseline"/>
                <w:lang w:val="en-US" w:eastAsia="zh-CN"/>
              </w:rPr>
            </w:pPr>
          </w:p>
        </w:tc>
      </w:tr>
    </w:tbl>
    <w:p w14:paraId="5C554877">
      <w:pPr>
        <w:rPr>
          <w:color w:val="auto"/>
        </w:rPr>
      </w:pPr>
    </w:p>
    <w:p w14:paraId="26E7E21D">
      <w:pPr>
        <w:rPr>
          <w:color w:val="auto"/>
        </w:rPr>
      </w:pPr>
    </w:p>
    <w:p w14:paraId="2E14ED49">
      <w:pPr>
        <w:rPr>
          <w:color w:val="auto"/>
        </w:rPr>
      </w:pPr>
    </w:p>
    <w:tbl>
      <w:tblPr>
        <w:tblStyle w:val="5"/>
        <w:tblW w:w="11012" w:type="dxa"/>
        <w:tblInd w:w="-1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976"/>
        <w:gridCol w:w="2813"/>
        <w:gridCol w:w="2612"/>
        <w:gridCol w:w="1163"/>
        <w:gridCol w:w="1299"/>
      </w:tblGrid>
      <w:tr w14:paraId="4C12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2" w:hRule="atLeast"/>
        </w:trPr>
        <w:tc>
          <w:tcPr>
            <w:tcW w:w="1149" w:type="dxa"/>
          </w:tcPr>
          <w:p w14:paraId="75348E63">
            <w:pPr>
              <w:pStyle w:val="3"/>
              <w:bidi w:val="0"/>
              <w:rPr>
                <w:rFonts w:hint="eastAsia" w:ascii="楷体_GB2312" w:hAnsi="楷体_GB2312" w:eastAsia="楷体_GB2312" w:cs="楷体_GB2312"/>
                <w:color w:val="auto"/>
                <w:vertAlign w:val="baseline"/>
                <w:lang w:val="en-US" w:eastAsia="zh-CN"/>
              </w:rPr>
            </w:pPr>
          </w:p>
        </w:tc>
        <w:tc>
          <w:tcPr>
            <w:tcW w:w="1976" w:type="dxa"/>
            <w:vAlign w:val="center"/>
          </w:tcPr>
          <w:p w14:paraId="1CCD0787">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黄塘派出所</w:t>
            </w:r>
          </w:p>
        </w:tc>
        <w:tc>
          <w:tcPr>
            <w:tcW w:w="2813" w:type="dxa"/>
            <w:vAlign w:val="center"/>
          </w:tcPr>
          <w:p w14:paraId="1EBB3A86">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1.接受属地派出所业务指导，落实警医联动工作要求。</w:t>
            </w:r>
          </w:p>
          <w:p w14:paraId="2CAB102D">
            <w:pPr>
              <w:pStyle w:val="3"/>
              <w:bidi w:val="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2.协助配合黄塘派出所民警院内案件处置、现场处置，协助交警对新峰路违停车辆的处罚，院内交通违停车辆的记录，道路交通秩序管控。</w:t>
            </w:r>
          </w:p>
          <w:p w14:paraId="0B4D7BE2">
            <w:pP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3</w:t>
            </w:r>
            <w:r>
              <w:rPr>
                <w:rFonts w:hint="default" w:ascii="仿宋_GB2312" w:hAnsi="仿宋_GB2312" w:eastAsia="仿宋_GB2312" w:cs="仿宋_GB2312"/>
                <w:color w:val="auto"/>
                <w:spacing w:val="1"/>
                <w:kern w:val="2"/>
                <w:sz w:val="24"/>
                <w:szCs w:val="24"/>
                <w:vertAlign w:val="baseline"/>
                <w:lang w:val="en-US" w:eastAsia="zh-CN" w:bidi="ar-SA"/>
              </w:rPr>
              <w:t>.值守</w:t>
            </w:r>
            <w:r>
              <w:rPr>
                <w:rFonts w:hint="eastAsia" w:ascii="仿宋_GB2312" w:hAnsi="仿宋_GB2312" w:eastAsia="仿宋_GB2312" w:cs="仿宋_GB2312"/>
                <w:color w:val="auto"/>
                <w:spacing w:val="1"/>
                <w:kern w:val="2"/>
                <w:sz w:val="24"/>
                <w:szCs w:val="24"/>
                <w:vertAlign w:val="baseline"/>
                <w:lang w:val="en-US" w:eastAsia="zh-CN" w:bidi="ar-SA"/>
              </w:rPr>
              <w:t>派出所</w:t>
            </w:r>
            <w:r>
              <w:rPr>
                <w:rFonts w:hint="default" w:ascii="仿宋_GB2312" w:hAnsi="仿宋_GB2312" w:eastAsia="仿宋_GB2312" w:cs="仿宋_GB2312"/>
                <w:color w:val="auto"/>
                <w:spacing w:val="1"/>
                <w:kern w:val="2"/>
                <w:sz w:val="24"/>
                <w:szCs w:val="24"/>
                <w:vertAlign w:val="baseline"/>
                <w:lang w:val="en-US" w:eastAsia="zh-CN" w:bidi="ar-SA"/>
              </w:rPr>
              <w:t>，负责接听派出所报警电话。</w:t>
            </w:r>
          </w:p>
          <w:p w14:paraId="2C27FB5D">
            <w:pP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4</w:t>
            </w:r>
            <w:r>
              <w:rPr>
                <w:rFonts w:hint="default" w:ascii="仿宋_GB2312" w:hAnsi="仿宋_GB2312" w:eastAsia="仿宋_GB2312" w:cs="仿宋_GB2312"/>
                <w:color w:val="auto"/>
                <w:spacing w:val="1"/>
                <w:kern w:val="2"/>
                <w:sz w:val="24"/>
                <w:szCs w:val="24"/>
                <w:vertAlign w:val="baseline"/>
                <w:lang w:val="en-US" w:eastAsia="zh-CN" w:bidi="ar-SA"/>
              </w:rPr>
              <w:t>.负责来派出所求助群众的接待工作。</w:t>
            </w:r>
          </w:p>
          <w:p w14:paraId="05C8B41F">
            <w:pPr>
              <w:pStyle w:val="3"/>
              <w:bidi w:val="0"/>
              <w:jc w:val="center"/>
              <w:rPr>
                <w:rFonts w:hint="eastAsia" w:ascii="楷体_GB2312" w:hAnsi="楷体_GB2312" w:eastAsia="楷体_GB2312" w:cs="楷体_GB2312"/>
                <w:color w:val="auto"/>
                <w:vertAlign w:val="baseline"/>
                <w:lang w:val="en-US" w:eastAsia="zh-CN"/>
              </w:rPr>
            </w:pPr>
          </w:p>
        </w:tc>
        <w:tc>
          <w:tcPr>
            <w:tcW w:w="2612" w:type="dxa"/>
            <w:vAlign w:val="center"/>
          </w:tcPr>
          <w:p w14:paraId="19B5C99A">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6人</w:t>
            </w:r>
          </w:p>
        </w:tc>
        <w:tc>
          <w:tcPr>
            <w:tcW w:w="1163" w:type="dxa"/>
            <w:vAlign w:val="center"/>
          </w:tcPr>
          <w:p w14:paraId="7EC74476">
            <w:pPr>
              <w:pStyle w:val="3"/>
              <w:bidi w:val="0"/>
              <w:jc w:val="center"/>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6</w:t>
            </w:r>
          </w:p>
        </w:tc>
        <w:tc>
          <w:tcPr>
            <w:tcW w:w="1299" w:type="dxa"/>
            <w:vAlign w:val="center"/>
          </w:tcPr>
          <w:p w14:paraId="2E316C18">
            <w:pPr>
              <w:pStyle w:val="3"/>
              <w:bidi w:val="0"/>
              <w:ind w:left="0" w:leftChars="0"/>
              <w:jc w:val="both"/>
              <w:rPr>
                <w:rFonts w:hint="default"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1.年龄：18周岁至35周岁，学历：大专以上文化程度，专业不限。</w:t>
            </w:r>
          </w:p>
          <w:p w14:paraId="3550103F">
            <w:pPr>
              <w:pStyle w:val="3"/>
              <w:bidi w:val="0"/>
              <w:ind w:left="0" w:leftChars="0"/>
              <w:jc w:val="both"/>
              <w:rPr>
                <w:rFonts w:hint="eastAsia" w:ascii="仿宋_GB2312" w:hAnsi="仿宋_GB2312" w:eastAsia="仿宋_GB2312" w:cs="仿宋_GB2312"/>
                <w:color w:val="auto"/>
                <w:spacing w:val="1"/>
                <w:kern w:val="2"/>
                <w:sz w:val="24"/>
                <w:szCs w:val="24"/>
                <w:vertAlign w:val="baseline"/>
                <w:lang w:val="en-US" w:eastAsia="zh-CN" w:bidi="ar-SA"/>
              </w:rPr>
            </w:pPr>
            <w:r>
              <w:rPr>
                <w:rFonts w:hint="eastAsia" w:ascii="仿宋_GB2312" w:hAnsi="仿宋_GB2312" w:eastAsia="仿宋_GB2312" w:cs="仿宋_GB2312"/>
                <w:color w:val="auto"/>
                <w:spacing w:val="1"/>
                <w:kern w:val="2"/>
                <w:sz w:val="24"/>
                <w:szCs w:val="24"/>
                <w:vertAlign w:val="baseline"/>
                <w:lang w:val="en-US" w:eastAsia="zh-CN" w:bidi="ar-SA"/>
              </w:rPr>
              <w:t>2.需具备警务相关工作经历或退役军人。</w:t>
            </w:r>
          </w:p>
          <w:p w14:paraId="4D850DC2">
            <w:pPr>
              <w:pStyle w:val="3"/>
              <w:bidi w:val="0"/>
              <w:ind w:left="0" w:leftChars="0"/>
              <w:jc w:val="both"/>
              <w:rPr>
                <w:rFonts w:hint="eastAsia" w:ascii="楷体_GB2312" w:hAnsi="楷体_GB2312" w:eastAsia="楷体_GB2312" w:cs="楷体_GB2312"/>
                <w:color w:val="auto"/>
                <w:vertAlign w:val="baseline"/>
                <w:lang w:val="en-US" w:eastAsia="zh-CN"/>
              </w:rPr>
            </w:pPr>
            <w:r>
              <w:rPr>
                <w:rFonts w:hint="eastAsia" w:ascii="仿宋_GB2312" w:hAnsi="仿宋_GB2312" w:eastAsia="仿宋_GB2312" w:cs="仿宋_GB2312"/>
                <w:color w:val="auto"/>
                <w:spacing w:val="1"/>
                <w:kern w:val="2"/>
                <w:sz w:val="24"/>
                <w:szCs w:val="24"/>
                <w:vertAlign w:val="baseline"/>
                <w:lang w:val="en-US" w:eastAsia="zh-CN" w:bidi="ar-SA"/>
              </w:rPr>
              <w:t>3.熟悉治安秩序维护、突发事件现场处置，具备较强抗压能力、沟通能力，服从岗位统一调度安排。</w:t>
            </w:r>
          </w:p>
        </w:tc>
      </w:tr>
    </w:tbl>
    <w:p w14:paraId="0F671218">
      <w:pPr>
        <w:rPr>
          <w:color w:val="auto"/>
        </w:rPr>
      </w:pPr>
    </w:p>
    <w:p w14:paraId="22C91D68">
      <w:pPr>
        <w:rPr>
          <w:color w:val="auto"/>
        </w:rPr>
      </w:pPr>
    </w:p>
    <w:p w14:paraId="3DEE3307">
      <w:pPr>
        <w:spacing w:before="91" w:line="219" w:lineRule="auto"/>
        <w:jc w:val="center"/>
        <w:rPr>
          <w:rFonts w:hint="eastAsia" w:ascii="方正小标宋简体" w:hAnsi="方正小标宋简体" w:eastAsia="方正小标宋简体" w:cs="方正小标宋简体"/>
          <w:color w:val="auto"/>
          <w:spacing w:val="1"/>
          <w:sz w:val="36"/>
          <w:szCs w:val="36"/>
        </w:rPr>
      </w:pPr>
      <w:r>
        <w:rPr>
          <w:rFonts w:hint="eastAsia" w:ascii="方正小标宋简体" w:hAnsi="方正小标宋简体" w:eastAsia="方正小标宋简体" w:cs="方正小标宋简体"/>
          <w:color w:val="auto"/>
          <w:spacing w:val="1"/>
          <w:sz w:val="36"/>
          <w:szCs w:val="36"/>
        </w:rPr>
        <w:t>梅州市人民医院</w:t>
      </w:r>
      <w:r>
        <w:rPr>
          <w:rFonts w:hint="eastAsia" w:ascii="方正小标宋简体" w:hAnsi="方正小标宋简体" w:eastAsia="方正小标宋简体" w:cs="方正小标宋简体"/>
          <w:color w:val="auto"/>
          <w:spacing w:val="1"/>
          <w:sz w:val="36"/>
          <w:szCs w:val="36"/>
          <w:lang w:val="en-US" w:eastAsia="zh-CN"/>
        </w:rPr>
        <w:t>B类岗</w:t>
      </w:r>
      <w:r>
        <w:rPr>
          <w:rFonts w:hint="eastAsia" w:ascii="方正小标宋简体" w:hAnsi="方正小标宋简体" w:eastAsia="方正小标宋简体" w:cs="方正小标宋简体"/>
          <w:color w:val="auto"/>
          <w:spacing w:val="1"/>
          <w:sz w:val="36"/>
          <w:szCs w:val="36"/>
        </w:rPr>
        <w:t>保安服务岗位表</w:t>
      </w:r>
    </w:p>
    <w:tbl>
      <w:tblPr>
        <w:tblStyle w:val="5"/>
        <w:tblW w:w="10937" w:type="dxa"/>
        <w:tblInd w:w="-1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813"/>
        <w:gridCol w:w="2800"/>
        <w:gridCol w:w="837"/>
        <w:gridCol w:w="913"/>
        <w:gridCol w:w="862"/>
        <w:gridCol w:w="1150"/>
        <w:gridCol w:w="1325"/>
      </w:tblGrid>
      <w:tr w14:paraId="0C13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237" w:type="dxa"/>
            <w:vAlign w:val="center"/>
          </w:tcPr>
          <w:p w14:paraId="401E2C08">
            <w:pPr>
              <w:spacing w:before="91" w:line="219" w:lineRule="auto"/>
              <w:jc w:val="center"/>
              <w:rPr>
                <w:rFonts w:hint="default" w:ascii="仿宋_GB2312" w:hAnsi="仿宋_GB2312" w:eastAsia="仿宋_GB2312" w:cs="仿宋_GB2312"/>
                <w:color w:val="auto"/>
                <w:spacing w:val="1"/>
                <w:sz w:val="32"/>
                <w:szCs w:val="32"/>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岗位类别</w:t>
            </w:r>
          </w:p>
        </w:tc>
        <w:tc>
          <w:tcPr>
            <w:tcW w:w="1813" w:type="dxa"/>
            <w:vAlign w:val="center"/>
          </w:tcPr>
          <w:p w14:paraId="166E6F1C">
            <w:pPr>
              <w:spacing w:before="91" w:line="219" w:lineRule="auto"/>
              <w:jc w:val="center"/>
              <w:rPr>
                <w:rFonts w:hint="default" w:ascii="方正小标宋简体" w:hAnsi="方正小标宋简体" w:eastAsia="方正小标宋简体" w:cs="方正小标宋简体"/>
                <w:color w:val="auto"/>
                <w:spacing w:val="1"/>
                <w:sz w:val="36"/>
                <w:szCs w:val="36"/>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岗位地点</w:t>
            </w:r>
          </w:p>
        </w:tc>
        <w:tc>
          <w:tcPr>
            <w:tcW w:w="2800" w:type="dxa"/>
            <w:vAlign w:val="center"/>
          </w:tcPr>
          <w:p w14:paraId="6F9AD3A0">
            <w:pPr>
              <w:spacing w:before="91" w:line="219" w:lineRule="auto"/>
              <w:jc w:val="center"/>
              <w:rPr>
                <w:rFonts w:hint="default" w:ascii="仿宋_GB2312" w:hAnsi="仿宋_GB2312" w:eastAsia="仿宋_GB2312" w:cs="仿宋_GB2312"/>
                <w:color w:val="auto"/>
                <w:spacing w:val="1"/>
                <w:sz w:val="22"/>
                <w:szCs w:val="22"/>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岗位职责</w:t>
            </w:r>
          </w:p>
        </w:tc>
        <w:tc>
          <w:tcPr>
            <w:tcW w:w="837" w:type="dxa"/>
            <w:vAlign w:val="center"/>
          </w:tcPr>
          <w:p w14:paraId="69F88890">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早班</w:t>
            </w:r>
          </w:p>
        </w:tc>
        <w:tc>
          <w:tcPr>
            <w:tcW w:w="913" w:type="dxa"/>
            <w:vAlign w:val="center"/>
          </w:tcPr>
          <w:p w14:paraId="3A3C1135">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中班</w:t>
            </w:r>
          </w:p>
        </w:tc>
        <w:tc>
          <w:tcPr>
            <w:tcW w:w="862" w:type="dxa"/>
            <w:vAlign w:val="center"/>
          </w:tcPr>
          <w:p w14:paraId="1B18EB36">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晚班</w:t>
            </w:r>
          </w:p>
        </w:tc>
        <w:tc>
          <w:tcPr>
            <w:tcW w:w="1150" w:type="dxa"/>
            <w:vAlign w:val="center"/>
          </w:tcPr>
          <w:p w14:paraId="1DF46633">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岗位数</w:t>
            </w:r>
          </w:p>
        </w:tc>
        <w:tc>
          <w:tcPr>
            <w:tcW w:w="1325" w:type="dxa"/>
            <w:vAlign w:val="center"/>
          </w:tcPr>
          <w:p w14:paraId="59A0F39A">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备注</w:t>
            </w:r>
          </w:p>
        </w:tc>
      </w:tr>
      <w:tr w14:paraId="66DA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1" w:hRule="atLeast"/>
        </w:trPr>
        <w:tc>
          <w:tcPr>
            <w:tcW w:w="1237" w:type="dxa"/>
            <w:vAlign w:val="center"/>
          </w:tcPr>
          <w:p w14:paraId="2DD7B2F6">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应急队（B类）</w:t>
            </w:r>
          </w:p>
        </w:tc>
        <w:tc>
          <w:tcPr>
            <w:tcW w:w="1813" w:type="dxa"/>
            <w:vAlign w:val="center"/>
          </w:tcPr>
          <w:p w14:paraId="050D50DF">
            <w:pPr>
              <w:spacing w:before="91" w:line="219" w:lineRule="auto"/>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全院巡查、消防报警、一键报警现场核查、督查岗位</w:t>
            </w:r>
          </w:p>
        </w:tc>
        <w:tc>
          <w:tcPr>
            <w:tcW w:w="2800" w:type="dxa"/>
            <w:vAlign w:val="center"/>
          </w:tcPr>
          <w:p w14:paraId="2A57DCF8">
            <w:pPr>
              <w:numPr>
                <w:ilvl w:val="0"/>
                <w:numId w:val="2"/>
              </w:numPr>
              <w:spacing w:before="91" w:line="219" w:lineRule="auto"/>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开展院区机动巡逻，排查风险隐患，做到风险早发现、早上报、早处置。</w:t>
            </w:r>
          </w:p>
          <w:p w14:paraId="0022A2D5">
            <w:pPr>
              <w:numPr>
                <w:ilvl w:val="0"/>
                <w:numId w:val="2"/>
              </w:numPr>
              <w:spacing w:before="91" w:line="219" w:lineRule="auto"/>
              <w:ind w:left="0" w:leftChars="0" w:firstLine="0" w:firstLineChars="0"/>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接到火警、一键报警指令后第一时间赶赴现场，开展现场情况核查。</w:t>
            </w:r>
          </w:p>
          <w:p w14:paraId="6A50A8EE">
            <w:pPr>
              <w:numPr>
                <w:ilvl w:val="0"/>
                <w:numId w:val="2"/>
              </w:numPr>
              <w:spacing w:before="91" w:line="219" w:lineRule="auto"/>
              <w:ind w:left="0" w:leftChars="0" w:firstLine="0" w:firstLineChars="0"/>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消防及灾害处置：担任微型消防站队员，处置初期火情，开展人员疏散，协助消防救援人员工作；参与台风、防汛等灾害应急保障；巡查上报消防安全隐患</w:t>
            </w:r>
            <w:r>
              <w:rPr>
                <w:rStyle w:val="7"/>
                <w:rFonts w:hint="eastAsia" w:ascii="宋体" w:hAnsi="宋体" w:cs="宋体"/>
                <w:color w:val="auto"/>
                <w:sz w:val="24"/>
                <w:szCs w:val="24"/>
                <w:lang w:eastAsia="zh-CN"/>
              </w:rPr>
              <w:t>。</w:t>
            </w:r>
          </w:p>
          <w:p w14:paraId="356691C0">
            <w:pPr>
              <w:numPr>
                <w:ilvl w:val="0"/>
                <w:numId w:val="2"/>
              </w:numPr>
              <w:spacing w:before="91" w:line="219" w:lineRule="auto"/>
              <w:ind w:left="0" w:leftChars="0" w:firstLine="0" w:firstLineChars="0"/>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治安事件处置：处置医患冲突、滋事扰序、伤医风险、醉酒闹事等突发事件，劝导化解矛盾，隔离冲突人员，设置警戒，疏散无关人员；遇暴力危险事件开展现场封控处置，做好音视频记录，及时上报，必要时协助报警，配合公安处置移交。整治院内医托、寻衅滋事，维护就医秩序。</w:t>
            </w:r>
          </w:p>
          <w:p w14:paraId="4059A102">
            <w:pPr>
              <w:numPr>
                <w:ilvl w:val="0"/>
                <w:numId w:val="2"/>
              </w:numPr>
              <w:spacing w:before="91" w:line="219" w:lineRule="auto"/>
              <w:ind w:left="0" w:leftChars="0" w:firstLine="0" w:firstLineChars="0"/>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负责督查A类岗保安履职情况，对岗位纪律、仪容着装、执勤状态、服务规范开展现场检查，发现问题及时上报驻场经理及医院职能部门。</w:t>
            </w:r>
          </w:p>
        </w:tc>
        <w:tc>
          <w:tcPr>
            <w:tcW w:w="837" w:type="dxa"/>
            <w:vAlign w:val="center"/>
          </w:tcPr>
          <w:p w14:paraId="676ED371">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8人</w:t>
            </w:r>
          </w:p>
        </w:tc>
        <w:tc>
          <w:tcPr>
            <w:tcW w:w="913" w:type="dxa"/>
            <w:vAlign w:val="center"/>
          </w:tcPr>
          <w:p w14:paraId="1D193AEE">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8人</w:t>
            </w:r>
          </w:p>
        </w:tc>
        <w:tc>
          <w:tcPr>
            <w:tcW w:w="862" w:type="dxa"/>
            <w:vAlign w:val="center"/>
          </w:tcPr>
          <w:p w14:paraId="02E7906B">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8人</w:t>
            </w:r>
          </w:p>
        </w:tc>
        <w:tc>
          <w:tcPr>
            <w:tcW w:w="1150" w:type="dxa"/>
            <w:vAlign w:val="center"/>
          </w:tcPr>
          <w:p w14:paraId="6B373620">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24</w:t>
            </w:r>
          </w:p>
        </w:tc>
        <w:tc>
          <w:tcPr>
            <w:tcW w:w="1325" w:type="dxa"/>
            <w:vAlign w:val="center"/>
          </w:tcPr>
          <w:p w14:paraId="1FDDA6F6">
            <w:pPr>
              <w:spacing w:before="91" w:line="219" w:lineRule="auto"/>
              <w:jc w:val="both"/>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必须为退伍军人，</w:t>
            </w:r>
            <w:r>
              <w:rPr>
                <w:rFonts w:hint="eastAsia" w:ascii="仿宋_GB2312" w:hAnsi="仿宋_GB2312" w:eastAsia="仿宋_GB2312" w:cs="仿宋_GB2312"/>
                <w:color w:val="auto"/>
                <w:sz w:val="24"/>
                <w:szCs w:val="24"/>
                <w:lang w:val="en-US" w:eastAsia="zh-CN"/>
              </w:rPr>
              <w:t>统一由队长、医院职能部门统筹安排、调度指挥。如遇突发事件，全体人员必须服从统一调配，严格遵照指令处置。</w:t>
            </w:r>
          </w:p>
        </w:tc>
      </w:tr>
    </w:tbl>
    <w:p w14:paraId="534C7C12">
      <w:pPr>
        <w:rPr>
          <w:color w:val="auto"/>
        </w:rPr>
      </w:pPr>
    </w:p>
    <w:p w14:paraId="009AFF39">
      <w:pPr>
        <w:pStyle w:val="3"/>
        <w:bidi w:val="0"/>
        <w:jc w:val="center"/>
        <w:rPr>
          <w:rFonts w:hint="default" w:ascii="楷体_GB2312" w:hAnsi="楷体_GB2312" w:eastAsia="楷体_GB2312" w:cs="楷体_GB2312"/>
          <w:color w:val="auto"/>
          <w:lang w:val="en-US" w:eastAsia="zh-CN"/>
        </w:rPr>
      </w:pPr>
      <w:r>
        <w:rPr>
          <w:rFonts w:hint="eastAsia" w:ascii="方正小标宋简体" w:hAnsi="方正小标宋简体" w:eastAsia="方正小标宋简体" w:cs="方正小标宋简体"/>
          <w:color w:val="auto"/>
          <w:spacing w:val="1"/>
          <w:sz w:val="36"/>
          <w:szCs w:val="36"/>
        </w:rPr>
        <w:t>梅州市人民医院</w:t>
      </w:r>
      <w:r>
        <w:rPr>
          <w:rFonts w:hint="eastAsia" w:ascii="方正小标宋简体" w:hAnsi="方正小标宋简体" w:eastAsia="方正小标宋简体" w:cs="方正小标宋简体"/>
          <w:color w:val="auto"/>
          <w:spacing w:val="1"/>
          <w:sz w:val="36"/>
          <w:szCs w:val="36"/>
          <w:lang w:val="en-US" w:eastAsia="zh-CN"/>
        </w:rPr>
        <w:t>C类岗</w:t>
      </w:r>
      <w:r>
        <w:rPr>
          <w:rFonts w:hint="eastAsia" w:ascii="方正小标宋简体" w:hAnsi="方正小标宋简体" w:eastAsia="方正小标宋简体" w:cs="方正小标宋简体"/>
          <w:color w:val="auto"/>
          <w:spacing w:val="1"/>
          <w:sz w:val="36"/>
          <w:szCs w:val="36"/>
        </w:rPr>
        <w:t>服务岗位表</w:t>
      </w:r>
    </w:p>
    <w:tbl>
      <w:tblPr>
        <w:tblStyle w:val="5"/>
        <w:tblW w:w="11060" w:type="dxa"/>
        <w:tblInd w:w="-10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1850"/>
        <w:gridCol w:w="2775"/>
        <w:gridCol w:w="850"/>
        <w:gridCol w:w="925"/>
        <w:gridCol w:w="838"/>
        <w:gridCol w:w="1162"/>
        <w:gridCol w:w="1460"/>
      </w:tblGrid>
      <w:tr w14:paraId="29E9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200" w:type="dxa"/>
          </w:tcPr>
          <w:p w14:paraId="14CC9E1C">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岗位类别</w:t>
            </w:r>
          </w:p>
        </w:tc>
        <w:tc>
          <w:tcPr>
            <w:tcW w:w="1850" w:type="dxa"/>
          </w:tcPr>
          <w:p w14:paraId="7E1E1558">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岗位地点</w:t>
            </w:r>
          </w:p>
        </w:tc>
        <w:tc>
          <w:tcPr>
            <w:tcW w:w="2775" w:type="dxa"/>
          </w:tcPr>
          <w:p w14:paraId="71BA6C49">
            <w:pPr>
              <w:spacing w:before="91" w:line="219" w:lineRule="auto"/>
              <w:jc w:val="center"/>
              <w:rPr>
                <w:rFonts w:hint="default"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岗位职责</w:t>
            </w:r>
          </w:p>
        </w:tc>
        <w:tc>
          <w:tcPr>
            <w:tcW w:w="850" w:type="dxa"/>
          </w:tcPr>
          <w:p w14:paraId="408B8BB9">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早班</w:t>
            </w:r>
          </w:p>
        </w:tc>
        <w:tc>
          <w:tcPr>
            <w:tcW w:w="925" w:type="dxa"/>
          </w:tcPr>
          <w:p w14:paraId="69062FFF">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中班</w:t>
            </w:r>
          </w:p>
        </w:tc>
        <w:tc>
          <w:tcPr>
            <w:tcW w:w="838" w:type="dxa"/>
          </w:tcPr>
          <w:p w14:paraId="7D3CE517">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晚班</w:t>
            </w:r>
          </w:p>
        </w:tc>
        <w:tc>
          <w:tcPr>
            <w:tcW w:w="1162" w:type="dxa"/>
          </w:tcPr>
          <w:p w14:paraId="4DEA141E">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岗位数</w:t>
            </w:r>
          </w:p>
        </w:tc>
        <w:tc>
          <w:tcPr>
            <w:tcW w:w="1460" w:type="dxa"/>
          </w:tcPr>
          <w:p w14:paraId="46FE1826">
            <w:pPr>
              <w:spacing w:before="91" w:line="219" w:lineRule="auto"/>
              <w:jc w:val="center"/>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备注</w:t>
            </w:r>
          </w:p>
        </w:tc>
      </w:tr>
      <w:tr w14:paraId="0458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Pr>
          <w:p w14:paraId="34A693F6">
            <w:pPr>
              <w:rPr>
                <w:rFonts w:hint="eastAsia" w:eastAsia="宋体"/>
                <w:color w:val="auto"/>
                <w:vertAlign w:val="baseline"/>
                <w:lang w:val="en-US" w:eastAsia="zh-CN"/>
              </w:rPr>
            </w:pPr>
            <w:r>
              <w:rPr>
                <w:rFonts w:hint="eastAsia"/>
                <w:color w:val="auto"/>
                <w:vertAlign w:val="baseline"/>
                <w:lang w:val="en-US" w:eastAsia="zh-CN"/>
              </w:rPr>
              <w:t>C类岗</w:t>
            </w:r>
          </w:p>
        </w:tc>
        <w:tc>
          <w:tcPr>
            <w:tcW w:w="1850" w:type="dxa"/>
            <w:vAlign w:val="center"/>
          </w:tcPr>
          <w:p w14:paraId="302C4530">
            <w:pPr>
              <w:jc w:val="center"/>
              <w:rPr>
                <w:rFonts w:hint="default" w:eastAsia="宋体"/>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消防控制室</w:t>
            </w:r>
          </w:p>
        </w:tc>
        <w:tc>
          <w:tcPr>
            <w:tcW w:w="2775" w:type="dxa"/>
            <w:vAlign w:val="center"/>
          </w:tcPr>
          <w:p w14:paraId="4DED805B">
            <w:pPr>
              <w:jc w:val="left"/>
              <w:rPr>
                <w:rFonts w:hint="eastAsia" w:ascii="仿宋_GB2312" w:hAnsi="仿宋_GB2312" w:eastAsia="仿宋_GB2312" w:cs="仿宋_GB2312"/>
                <w:color w:val="auto"/>
                <w:spacing w:val="1"/>
                <w:sz w:val="24"/>
                <w:szCs w:val="24"/>
                <w:vertAlign w:val="baseline"/>
                <w:lang w:val="en-US" w:eastAsia="zh-CN"/>
              </w:rPr>
            </w:pPr>
            <w:r>
              <w:rPr>
                <w:rFonts w:hint="eastAsia"/>
                <w:color w:val="auto"/>
              </w:rPr>
              <w:t>1</w:t>
            </w:r>
            <w:r>
              <w:rPr>
                <w:rFonts w:hint="eastAsia" w:ascii="仿宋_GB2312" w:hAnsi="仿宋_GB2312" w:eastAsia="仿宋_GB2312" w:cs="仿宋_GB2312"/>
                <w:color w:val="auto"/>
                <w:spacing w:val="1"/>
                <w:sz w:val="24"/>
                <w:szCs w:val="24"/>
                <w:vertAlign w:val="baseline"/>
                <w:lang w:val="en-US" w:eastAsia="zh-CN"/>
              </w:rPr>
              <w:t>. 严格执行24小时双人值班制度，坚守消防控制室岗位，不得脱岗、睡岗、擅离职守，做好值班交接班记录。</w:t>
            </w:r>
          </w:p>
          <w:p w14:paraId="211D091A">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2. 实时监控火灾自动报警系统、消防联动系统、应急广播、消防水泵、排烟风机等设备运行状态。</w:t>
            </w:r>
          </w:p>
          <w:p w14:paraId="7B568818">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3. 接到火警报警信号，第一时间核实报警点位；确认为真实火情，立即启动应急预案，拨打119，通知院内应急、安保、相关科室，联动启动消防联动设备。误报要做好登记、复位，排查误报原因。</w:t>
            </w:r>
          </w:p>
          <w:p w14:paraId="63E74DEE">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4. 及时处理设备故障、故障报警，记录故障信息，上报管理人员，联系维保单位维修，跟踪闭环。</w:t>
            </w:r>
          </w:p>
          <w:p w14:paraId="65E9D37E">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5. 每日对消防控制室设备进行巡查，核对系统状态，填写《消防控制室值班记录表》。</w:t>
            </w:r>
          </w:p>
          <w:p w14:paraId="5884FFF9">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6. 熟悉全院消防平面图、消防点位分布、疏散通道、消防设施位置；熟练操作消防主机、联动设备，掌握基本消防处置流程。</w:t>
            </w:r>
          </w:p>
          <w:p w14:paraId="686FC9A9">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7. 接到院内火警、一键报警，第一时间通知安保巡查人员到场核查。</w:t>
            </w:r>
          </w:p>
          <w:p w14:paraId="5AE9A286">
            <w:pPr>
              <w:jc w:val="left"/>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8. 严禁擅自关停消防主机、屏蔽消防点位；严禁无关人员进入消防控制室。</w:t>
            </w:r>
          </w:p>
          <w:p w14:paraId="62AB762C">
            <w:pPr>
              <w:jc w:val="left"/>
              <w:rPr>
                <w:rFonts w:hint="default" w:eastAsia="宋体"/>
                <w:color w:val="auto"/>
                <w:vertAlign w:val="baseline"/>
                <w:lang w:val="en-US" w:eastAsia="zh-CN"/>
              </w:rPr>
            </w:pPr>
          </w:p>
        </w:tc>
        <w:tc>
          <w:tcPr>
            <w:tcW w:w="2613" w:type="dxa"/>
            <w:gridSpan w:val="3"/>
          </w:tcPr>
          <w:p w14:paraId="1EF0A949">
            <w:pPr>
              <w:rPr>
                <w:color w:val="auto"/>
                <w:vertAlign w:val="baseline"/>
              </w:rPr>
            </w:pPr>
          </w:p>
        </w:tc>
        <w:tc>
          <w:tcPr>
            <w:tcW w:w="1162" w:type="dxa"/>
            <w:vAlign w:val="center"/>
          </w:tcPr>
          <w:p w14:paraId="38E2D2BD">
            <w:pPr>
              <w:jc w:val="center"/>
              <w:rPr>
                <w:rFonts w:hint="default" w:eastAsia="宋体"/>
                <w:color w:val="auto"/>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14</w:t>
            </w:r>
          </w:p>
        </w:tc>
        <w:tc>
          <w:tcPr>
            <w:tcW w:w="1460" w:type="dxa"/>
            <w:vAlign w:val="center"/>
          </w:tcPr>
          <w:p w14:paraId="07EF8048">
            <w:pPr>
              <w:jc w:val="both"/>
              <w:rPr>
                <w:rFonts w:hint="eastAsia" w:ascii="仿宋_GB2312" w:hAnsi="仿宋_GB2312" w:eastAsia="仿宋_GB2312" w:cs="仿宋_GB2312"/>
                <w:color w:val="auto"/>
                <w:spacing w:val="1"/>
                <w:sz w:val="24"/>
                <w:szCs w:val="24"/>
                <w:vertAlign w:val="baseline"/>
                <w:lang w:val="en-US" w:eastAsia="zh-CN"/>
              </w:rPr>
            </w:pPr>
            <w:r>
              <w:rPr>
                <w:rFonts w:hint="eastAsia" w:ascii="仿宋_GB2312" w:hAnsi="仿宋_GB2312" w:eastAsia="仿宋_GB2312" w:cs="仿宋_GB2312"/>
                <w:color w:val="auto"/>
                <w:spacing w:val="1"/>
                <w:sz w:val="24"/>
                <w:szCs w:val="24"/>
                <w:vertAlign w:val="baseline"/>
                <w:lang w:val="en-US" w:eastAsia="zh-CN"/>
              </w:rPr>
              <w:t>1.必须持有消防设施操作员中级证书或中级建（构）筑物消防员（国家职业资格四级）或以上资格证书。</w:t>
            </w:r>
          </w:p>
          <w:p w14:paraId="500C2075">
            <w:pPr>
              <w:jc w:val="both"/>
              <w:rPr>
                <w:rFonts w:hint="default" w:ascii="仿宋_GB2312" w:hAnsi="仿宋_GB2312" w:eastAsia="仿宋_GB2312" w:cs="仿宋_GB2312"/>
                <w:color w:val="auto"/>
                <w:spacing w:val="1"/>
                <w:sz w:val="24"/>
                <w:szCs w:val="24"/>
                <w:vertAlign w:val="baseline"/>
                <w:lang w:val="en-US" w:eastAsia="zh-CN"/>
              </w:rPr>
            </w:pPr>
            <w:r>
              <w:rPr>
                <w:rFonts w:hint="default" w:ascii="仿宋_GB2312" w:hAnsi="仿宋_GB2312" w:eastAsia="仿宋_GB2312" w:cs="仿宋_GB2312"/>
                <w:color w:val="auto"/>
                <w:spacing w:val="1"/>
                <w:sz w:val="24"/>
                <w:szCs w:val="24"/>
                <w:vertAlign w:val="baseline"/>
                <w:lang w:val="en-US" w:eastAsia="zh-CN"/>
              </w:rPr>
              <w:t>2. 熟悉火灾自动报警系统、消防联动设备操作，掌握火警处置流程。</w:t>
            </w:r>
          </w:p>
          <w:p w14:paraId="6E3B19F8">
            <w:pPr>
              <w:jc w:val="both"/>
              <w:rPr>
                <w:rFonts w:hint="default" w:ascii="仿宋_GB2312" w:hAnsi="仿宋_GB2312" w:eastAsia="仿宋_GB2312" w:cs="仿宋_GB2312"/>
                <w:color w:val="auto"/>
                <w:spacing w:val="1"/>
                <w:sz w:val="24"/>
                <w:szCs w:val="24"/>
                <w:vertAlign w:val="baseline"/>
                <w:lang w:val="en-US" w:eastAsia="zh-CN"/>
              </w:rPr>
            </w:pPr>
            <w:r>
              <w:rPr>
                <w:rFonts w:hint="default" w:ascii="仿宋_GB2312" w:hAnsi="仿宋_GB2312" w:eastAsia="仿宋_GB2312" w:cs="仿宋_GB2312"/>
                <w:color w:val="auto"/>
                <w:spacing w:val="1"/>
                <w:sz w:val="24"/>
                <w:szCs w:val="24"/>
                <w:vertAlign w:val="baseline"/>
                <w:lang w:val="en-US" w:eastAsia="zh-CN"/>
              </w:rPr>
              <w:t>3. 责任心强，纪律严明，能适应24小时轮班、夜班值守，能保持清醒值守状态。</w:t>
            </w:r>
          </w:p>
          <w:p w14:paraId="61850D51">
            <w:pPr>
              <w:jc w:val="both"/>
              <w:rPr>
                <w:rFonts w:hint="default" w:ascii="仿宋_GB2312" w:hAnsi="仿宋_GB2312" w:eastAsia="仿宋_GB2312" w:cs="仿宋_GB2312"/>
                <w:color w:val="auto"/>
                <w:spacing w:val="1"/>
                <w:sz w:val="24"/>
                <w:szCs w:val="24"/>
                <w:vertAlign w:val="baseline"/>
                <w:lang w:val="en-US" w:eastAsia="zh-CN"/>
              </w:rPr>
            </w:pPr>
            <w:r>
              <w:rPr>
                <w:rFonts w:hint="default" w:ascii="仿宋_GB2312" w:hAnsi="仿宋_GB2312" w:eastAsia="仿宋_GB2312" w:cs="仿宋_GB2312"/>
                <w:color w:val="auto"/>
                <w:spacing w:val="1"/>
                <w:sz w:val="24"/>
                <w:szCs w:val="24"/>
                <w:vertAlign w:val="baseline"/>
                <w:lang w:val="en-US" w:eastAsia="zh-CN"/>
              </w:rPr>
              <w:t>4. 身体健康，视力良好，反应灵敏，遇事冷静，遇到火情不慌乱。</w:t>
            </w:r>
          </w:p>
          <w:p w14:paraId="38C08FA4">
            <w:pPr>
              <w:jc w:val="both"/>
              <w:rPr>
                <w:rFonts w:hint="default" w:ascii="仿宋_GB2312" w:hAnsi="仿宋_GB2312" w:eastAsia="仿宋_GB2312" w:cs="仿宋_GB2312"/>
                <w:color w:val="auto"/>
                <w:spacing w:val="1"/>
                <w:sz w:val="24"/>
                <w:szCs w:val="24"/>
                <w:vertAlign w:val="baseline"/>
                <w:lang w:val="en-US" w:eastAsia="zh-CN"/>
              </w:rPr>
            </w:pPr>
            <w:r>
              <w:rPr>
                <w:rFonts w:hint="default" w:ascii="仿宋_GB2312" w:hAnsi="仿宋_GB2312" w:eastAsia="仿宋_GB2312" w:cs="仿宋_GB2312"/>
                <w:color w:val="auto"/>
                <w:spacing w:val="1"/>
                <w:sz w:val="24"/>
                <w:szCs w:val="24"/>
                <w:vertAlign w:val="baseline"/>
                <w:lang w:val="en-US" w:eastAsia="zh-CN"/>
              </w:rPr>
              <w:t>5. 能够规范填写值班台账、故障记录，具备基础文字记录能力。</w:t>
            </w:r>
          </w:p>
          <w:p w14:paraId="246F0CE6">
            <w:pPr>
              <w:jc w:val="both"/>
              <w:rPr>
                <w:rFonts w:hint="default" w:ascii="楷体_GB2312" w:hAnsi="楷体_GB2312" w:eastAsia="楷体_GB2312" w:cs="楷体_GB2312"/>
                <w:color w:val="auto"/>
                <w:lang w:val="en-US" w:eastAsia="zh-CN"/>
              </w:rPr>
            </w:pPr>
          </w:p>
        </w:tc>
      </w:tr>
    </w:tbl>
    <w:p w14:paraId="26947C9C">
      <w:pPr>
        <w:rPr>
          <w:color w:val="auto"/>
        </w:rPr>
      </w:pPr>
    </w:p>
    <w:p w14:paraId="5DDF97B7">
      <w:pPr>
        <w:pStyle w:val="3"/>
        <w:bidi w:val="0"/>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备注：</w:t>
      </w:r>
    </w:p>
    <w:p w14:paraId="339008AA">
      <w:pPr>
        <w:pStyle w:val="3"/>
        <w:bidi w:val="0"/>
        <w:rPr>
          <w:rFonts w:hint="default"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A类岗岗位类别为33个，人数为111人（代班人员19人）。总人数为130人。</w:t>
      </w:r>
    </w:p>
    <w:p w14:paraId="0BAE130A">
      <w:pPr>
        <w:pStyle w:val="3"/>
        <w:bidi w:val="0"/>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B类岗应急队总人数为24人。</w:t>
      </w:r>
    </w:p>
    <w:p w14:paraId="16926086">
      <w:pPr>
        <w:pStyle w:val="3"/>
        <w:bidi w:val="0"/>
        <w:rPr>
          <w:rFonts w:hint="default"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C类岗消防控制室总人数为14人。</w:t>
      </w:r>
    </w:p>
    <w:p w14:paraId="2AC0C3C1">
      <w:pPr>
        <w:pStyle w:val="3"/>
        <w:bidi w:val="0"/>
        <w:rPr>
          <w:rFonts w:hint="default" w:ascii="楷体_GB2312" w:hAnsi="楷体_GB2312" w:eastAsia="楷体_GB2312" w:cs="楷体_GB2312"/>
          <w:color w:val="000000" w:themeColor="text1"/>
          <w:lang w:val="en-US" w:eastAsia="zh-CN"/>
          <w14:textFill>
            <w14:solidFill>
              <w14:schemeClr w14:val="tx1"/>
            </w14:solidFill>
          </w14:textFill>
        </w:rPr>
      </w:pPr>
    </w:p>
    <w:p w14:paraId="7F7E7658">
      <w:pPr>
        <w:rPr>
          <w:rFonts w:hint="default" w:eastAsia="宋体"/>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F21F6D6C-AAB5-44C5-8AE2-53972EAB086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5934D088-BC27-4493-B6C6-55526AC6C44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60048313-E595-4E72-B396-A9167CD06541}"/>
  </w:font>
  <w:font w:name="楷体_GB2312">
    <w:panose1 w:val="02010609030101010101"/>
    <w:charset w:val="86"/>
    <w:family w:val="auto"/>
    <w:pitch w:val="default"/>
    <w:sig w:usb0="00000001" w:usb1="080E0000" w:usb2="00000000" w:usb3="00000000" w:csb0="00040000" w:csb1="00000000"/>
    <w:embedRegular r:id="rId4" w:fontKey="{9CAD1B28-0477-4D33-B730-B3030DE9492E}"/>
  </w:font>
  <w:font w:name="仿宋_GB2312">
    <w:panose1 w:val="02010609030101010101"/>
    <w:charset w:val="86"/>
    <w:family w:val="modern"/>
    <w:pitch w:val="default"/>
    <w:sig w:usb0="00000001" w:usb1="080E0000" w:usb2="00000000" w:usb3="00000000" w:csb0="00040000" w:csb1="00000000"/>
    <w:embedRegular r:id="rId5" w:fontKey="{DC1A9D1B-EDC5-4EA4-AB56-810089EEB0E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98158"/>
    <w:multiLevelType w:val="singleLevel"/>
    <w:tmpl w:val="90898158"/>
    <w:lvl w:ilvl="0" w:tentative="0">
      <w:start w:val="2"/>
      <w:numFmt w:val="decimal"/>
      <w:lvlText w:val="%1."/>
      <w:lvlJc w:val="left"/>
      <w:pPr>
        <w:tabs>
          <w:tab w:val="left" w:pos="312"/>
        </w:tabs>
      </w:pPr>
    </w:lvl>
  </w:abstractNum>
  <w:abstractNum w:abstractNumId="1">
    <w:nsid w:val="7536EEF4"/>
    <w:multiLevelType w:val="singleLevel"/>
    <w:tmpl w:val="7536EEF4"/>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561DB"/>
    <w:rsid w:val="0757624F"/>
    <w:rsid w:val="0D305579"/>
    <w:rsid w:val="0FB21D7B"/>
    <w:rsid w:val="0FF1183A"/>
    <w:rsid w:val="172A4DE7"/>
    <w:rsid w:val="194B7296"/>
    <w:rsid w:val="1ABA4215"/>
    <w:rsid w:val="298A5082"/>
    <w:rsid w:val="2D9D16C6"/>
    <w:rsid w:val="304C7529"/>
    <w:rsid w:val="357C7E78"/>
    <w:rsid w:val="40EF2A79"/>
    <w:rsid w:val="4283708E"/>
    <w:rsid w:val="440920A4"/>
    <w:rsid w:val="4A0B1FA6"/>
    <w:rsid w:val="4A9B053A"/>
    <w:rsid w:val="4F3E174B"/>
    <w:rsid w:val="53285977"/>
    <w:rsid w:val="58767FF6"/>
    <w:rsid w:val="5AE81C0F"/>
    <w:rsid w:val="5E3F4EFD"/>
    <w:rsid w:val="5EBA080D"/>
    <w:rsid w:val="5F755F16"/>
    <w:rsid w:val="6B23646B"/>
    <w:rsid w:val="6BDA18D7"/>
    <w:rsid w:val="782C66D7"/>
    <w:rsid w:val="79B95507"/>
    <w:rsid w:val="7B54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仿宋" w:hAnsi="仿宋" w:eastAsia="仿宋" w:cs="仿宋"/>
      <w:sz w:val="32"/>
      <w:szCs w:val="32"/>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e417d90a-ebfd-4cd4-b34d-248d84d66668</errorID>
      <errorWord>安保全部</errorWord>
      <group>L1_Knowledge</group>
      <groupName>知识性问题</groupName>
      <ability>L2_Organization</ability>
      <abilityName>机构检查</abilityName>
      <candidateList>
        <item>安全部</item>
      </candidateList>
      <explain>机关单位全简称表述错误</explain>
      <paraID>7924FCCB</paraID>
      <start>79</start>
      <end>83</end>
      <status>unmodified</status>
      <modifiedWord/>
      <trackRevisions>false</trackRevisions>
    </reviewItem>
    <reviewItem>
      <errorID>6a32c28b-83b5-4c78-b07d-44018d26a349</errorID>
      <errorWord>，。</errorWord>
      <group>L1_Punc</group>
      <groupName>标点问题</groupName>
      <ability>L2_Punc_CN</ability>
      <abilityName>标点符号问题</abilityName>
      <candidateList>
        <item>，</item>
      </candidateList>
      <explain/>
      <paraID>7924FCCB</paraID>
      <start>85</start>
      <end>86</end>
      <status>modified</status>
      <modifiedWord>，</modifiedWord>
      <trackRevisions>false</trackRevisions>
    </reviewItem>
    <reviewItem>
      <errorID>412702b4-3e04-4d3a-8a63-f5ac28660e7d</errorID>
      <errorWord>(</errorWord>
      <group>L1_Format</group>
      <groupName>格式问题</groupName>
      <ability>L2_HalfPunc_CN</ability>
      <abilityName>全半角问题</abilityName>
      <candidateList>
        <item>（</item>
      </candidateList>
      <explain>文本全半角错误。</explain>
      <paraID>3A36821F</paraID>
      <start>6</start>
      <end>7</end>
      <status>unmodified</status>
      <modifiedWord/>
      <trackRevisions>false</trackRevisions>
    </reviewItem>
    <reviewItem>
      <errorID>ca10dc63-09be-4752-8623-5f7bdcff5d1c</errorID>
      <errorWord>)</errorWord>
      <group>L1_Format</group>
      <groupName>格式问题</groupName>
      <ability>L2_HalfPunc_CN</ability>
      <abilityName>全半角问题</abilityName>
      <candidateList>
        <item>）</item>
      </candidateList>
      <explain>文本全半角错误。</explain>
      <paraID>3A36821F</paraID>
      <start>9</start>
      <end>10</end>
      <status>unmodified</status>
      <modifiedWord/>
      <trackRevisions>false</trackRevisions>
    </reviewItem>
    <reviewItem>
      <errorID>35098051-cf58-479a-a50b-d88c232e64be</errorID>
      <errorWord>(</errorWord>
      <group>L1_Format</group>
      <groupName>格式问题</groupName>
      <ability>L2_HalfPunc_CN</ability>
      <abilityName>全半角问题</abilityName>
      <candidateList>
        <item>（</item>
      </candidateList>
      <explain>文本全半角错误。</explain>
      <paraID>4BCF1C9C</paraID>
      <start>4</start>
      <end>5</end>
      <status>unmodified</status>
      <modifiedWord/>
      <trackRevisions>false</trackRevisions>
    </reviewItem>
    <reviewItem>
      <errorID>19655db3-d20e-4a99-a51b-f387be1943ca</errorID>
      <errorWord>)</errorWord>
      <group>L1_Format</group>
      <groupName>格式问题</groupName>
      <ability>L2_HalfPunc_CN</ability>
      <abilityName>全半角问题</abilityName>
      <candidateList>
        <item>）</item>
      </candidateList>
      <explain>文本全半角错误。</explain>
      <paraID>4BCF1C9C</paraID>
      <start>7</start>
      <end>8</end>
      <status>unmodified</status>
      <modifiedWord/>
      <trackRevisions>false</trackRevisions>
    </reviewItem>
    <reviewItem>
      <errorID>36b4beba-07e2-452c-8c22-1b22ab4b14e2</errorID>
      <errorWord>(</errorWord>
      <group>L1_Format</group>
      <groupName>格式问题</groupName>
      <ability>L2_HalfPunc_CN</ability>
      <abilityName>全半角问题</abilityName>
      <candidateList>
        <item>（</item>
      </candidateList>
      <explain>文本全半角错误。</explain>
      <paraID>3C592CCA</paraID>
      <start>41</start>
      <end>42</end>
      <status>unmodified</status>
      <modifiedWord/>
      <trackRevisions>false</trackRevisions>
    </reviewItem>
    <reviewItem>
      <errorID>577f792e-a6b1-4acb-9d3c-e575bddf0fba</errorID>
      <errorWord>)</errorWord>
      <group>L1_Format</group>
      <groupName>格式问题</groupName>
      <ability>L2_HalfPunc_CN</ability>
      <abilityName>全半角问题</abilityName>
      <candidateList>
        <item>）</item>
      </candidateList>
      <explain>文本全半角错误。</explain>
      <paraID>3C592CCA</paraID>
      <start>70</start>
      <end>71</end>
      <status>unmodified</status>
      <modifiedWord/>
      <trackRevisions>false</trackRevisions>
    </reviewItem>
    <reviewItem>
      <errorID>c3055193-e56a-4464-a1a6-f3ffa1dd522a</errorID>
      <errorWord>需具备</errorWord>
      <group>L1_Word</group>
      <groupName>字词问题</groupName>
      <ability>L2_Typo</ability>
      <abilityName>字词错误</abilityName>
      <candidateList>
        <item>须具备</item>
      </candidateList>
      <explain/>
      <paraID> 5F3963E</paraID>
      <start>21</start>
      <end>24</end>
      <status>unmodified</status>
      <modifiedWord/>
      <trackRevisions>false</trackRevisions>
    </reviewItem>
    <reviewItem>
      <errorID>177ffebf-9814-4ca0-984d-3ab94d6addf0</errorID>
      <errorWord>;</errorWord>
      <group>L1_Format</group>
      <groupName>格式问题</groupName>
      <ability>L2_HalfPunc_CN</ability>
      <abilityName>全半角问题</abilityName>
      <candidateList>
        <item>；</item>
      </candidateList>
      <explain>文本全半角错误。</explain>
      <paraID>4CCC20F4</paraID>
      <start>16</start>
      <end>17</end>
      <status>unmodified</status>
      <modifiedWord/>
      <trackRevisions>false</trackRevisions>
    </reviewItem>
    <reviewItem>
      <errorID>485cfd0e-8f82-495a-bbc7-1c77c863ea10</errorID>
      <errorWord>（包括但不仅限于</errorWord>
      <group>L1_Word</group>
      <groupName>字词问题</groupName>
      <ability>L2_Typo</ability>
      <abilityName>字词错误</abilityName>
      <candidateList>
        <item>（包括但不限于</item>
      </candidateList>
      <explain/>
      <paraID> BEF86EF</paraID>
      <start>7</start>
      <end>14</end>
      <status>modified</status>
      <modifiedWord>（包括但不限于</modifiedWord>
      <trackRevisions>false</trackRevisions>
    </reviewItem>
    <reviewItem>
      <errorID>ebff37b9-8dad-418d-bb93-22e66900e4c1</errorID>
      <errorWord>（包括但不仅限于</errorWord>
      <group>L1_Word</group>
      <groupName>字词问题</groupName>
      <ability>L2_Typo</ability>
      <abilityName>字词错误</abilityName>
      <candidateList>
        <item>（包括但不限于</item>
      </candidateList>
      <explain/>
      <paraID>3BC7CEFB</paraID>
      <start>10</start>
      <end>17</end>
      <status>modified</status>
      <modifiedWord>（包括但不限于</modifiedWord>
      <trackRevisions>false</trackRevisions>
    </reviewItem>
    <reviewItem>
      <errorID>736a08e2-b241-4461-9571-cb6ffa5a9e39</errorID>
      <errorWord>（包括但不仅限于</errorWord>
      <group>L1_Word</group>
      <groupName>字词问题</groupName>
      <ability>L2_Typo</ability>
      <abilityName>字词错误</abilityName>
      <candidateList>
        <item>（包括但不限于</item>
      </candidateList>
      <explain/>
      <paraID>236742E2</paraID>
      <start>9</start>
      <end>16</end>
      <status>modified</status>
      <modifiedWord>（包括但不限于</modifiedWord>
      <trackRevisions>false</trackRevisions>
    </reviewItem>
    <reviewItem>
      <errorID>0099f2e4-d260-47ed-b65a-252a68c17547</errorID>
      <errorWord>岗</errorWord>
      <group>L1_Word</group>
      <groupName>字词问题</groupName>
      <ability>L2_Typo</ability>
      <abilityName>字词错误</abilityName>
      <candidateList>
        <item>岗位</item>
      </candidateList>
      <explain/>
      <paraID>165748E1</paraID>
      <start>7</start>
      <end>9</end>
      <status>modified</status>
      <modifiedWord>岗位</modifiedWord>
      <trackRevisions>false</trackRevisions>
    </reviewItem>
    <reviewItem>
      <errorID>d3063f37-0292-4cfa-854a-25588fd4fa74</errorID>
      <errorWord>岗</errorWord>
      <group>L1_Word</group>
      <groupName>字词问题</groupName>
      <ability>L2_Typo</ability>
      <abilityName>字词错误</abilityName>
      <candidateList>
        <item>岗位</item>
      </candidateList>
      <explain/>
      <paraID>165748E1</paraID>
      <start>65</start>
      <end>67</end>
      <status>modified</status>
      <modifiedWord>岗位</modifiedWord>
      <trackRevisions>false</trackRevisions>
    </reviewItem>
    <reviewItem>
      <errorID>78029442-d4d4-4e15-ada4-696b7879640c</errorID>
      <errorWord>接</errorWord>
      <group>L1_Word</group>
      <groupName>字词问题</groupName>
      <ability>L2_Typo</ability>
      <abilityName>字词错误</abilityName>
      <candidateList>
        <item>接到</item>
      </candidateList>
      <explain/>
      <paraID>4E24D14B</paraID>
      <start>16</start>
      <end>18</end>
      <status>modified</status>
      <modifiedWord>接到</modifiedWord>
      <trackRevisions>false</trackRevisions>
    </reviewItem>
    <reviewItem>
      <errorID>69329b46-35f4-4039-a7e8-54a5dd6be400</errorID>
      <errorWord>接</errorWord>
      <group>L1_Word</group>
      <groupName>字词问题</groupName>
      <ability>L2_Typo</ability>
      <abilityName>字词错误</abilityName>
      <candidateList>
        <item>接到</item>
      </candidateList>
      <explain/>
      <paraID>1A8D58E9</paraID>
      <start>9</start>
      <end>11</end>
      <status>modified</status>
      <modifiedWord>接到</modifiedWord>
      <trackRevisions>false</trackRevisions>
    </reviewItem>
    <reviewItem>
      <errorID>732d5c5d-c16c-4022-ba25-0c1bf87a8c59</errorID>
      <errorWord>车来</errorWord>
      <group>L1_Word</group>
      <groupName>字词问题</groupName>
      <ability>L2_Typo</ability>
      <abilityName>字词错误</abilityName>
      <candidateList>
        <item>车辆</item>
      </candidateList>
      <explain/>
      <paraID>573D4D1F</paraID>
      <start>31</start>
      <end>33</end>
      <status>modified</status>
      <modifiedWord>车辆</modifiedWord>
      <trackRevisions>false</trackRevisions>
    </reviewItem>
    <reviewItem>
      <errorID>cfcd852d-8c7d-4b82-a292-c6106fe7af33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677ABBB5</paraID>
      <start>0</start>
      <end>2</end>
      <status>modified</status>
      <modifiedWord>1.</modifiedWord>
      <trackRevisions>false</trackRevisions>
    </reviewItem>
    <reviewItem>
      <errorID>b8d275f5-3394-4d2a-9f67-141f99536dd5</errorID>
      <errorWord>核实进</errorWord>
      <group>L1_Word</group>
      <groupName>字词问题</groupName>
      <ability>L2_Typo</ability>
      <abilityName>字词错误</abilityName>
      <candidateList>
        <item>核实</item>
      </candidateList>
      <explain/>
      <paraID>42E13246</paraID>
      <start>16</start>
      <end>18</end>
      <status>modified</status>
      <modifiedWord>核实</modifiedWord>
      <trackRevisions>false</trackRevisions>
    </reviewItem>
    <reviewItem>
      <errorID>d826fec6-9788-495a-9f18-b11c1264de46</errorID>
      <errorWord>需具备</errorWord>
      <group>L1_Word</group>
      <groupName>字词问题</groupName>
      <ability>L2_Typo</ability>
      <abilityName>字词错误</abilityName>
      <candidateList>
        <item>须具备</item>
      </candidateList>
      <explain/>
      <paraID>3550103F</paraID>
      <start>2</start>
      <end>5</end>
      <status>ignored</status>
      <modifiedWord/>
      <trackRevisions>false</trackRevisions>
    </reviewItem>
    <reviewItem>
      <errorID>19383ecf-6305-4f73-a871-15cda37cd3ff</errorID>
      <errorWord>报警报警</errorWord>
      <group>L1_Word</group>
      <groupName>字词问题</groupName>
      <ability>L2_Typo</ability>
      <abilityName>字词错误</abilityName>
      <candidateList>
        <item>报警</item>
      </candidateList>
      <explain/>
      <paraID>686FC9A9</paraID>
      <start>12</start>
      <end>14</end>
      <status>modified</status>
      <modifiedWord>报警</modifiedWord>
      <trackRevisions>false</trackRevisions>
    </reviewItem>
    <reviewItem>
      <errorID>91baaac1-c97d-4fc8-82c2-e73658b74295</errorID>
      <errorWord>.</errorWord>
      <group>L1_Format</group>
      <groupName>格式问题</groupName>
      <ability>L2_HalfPunc_CN</ability>
      <abilityName>全半角问题</abilityName>
      <candidateList>
        <item>。</item>
      </candidateList>
      <explain>文本全半角错误。</explain>
      <paraID> 7EF8048</paraID>
      <start>46</start>
      <end>47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a4dfedf-1828-43f0-b2a8-c0eefc84a221}">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7462</Words>
  <Characters>7659</Characters>
  <Lines>0</Lines>
  <Paragraphs>0</Paragraphs>
  <TotalTime>6</TotalTime>
  <ScaleCrop>false</ScaleCrop>
  <LinksUpToDate>false</LinksUpToDate>
  <CharactersWithSpaces>7692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2026-09-09T01:58:00Z</dcterms:created>
  <dc:creator>DELL</dc:creator>
  <cp:lastModifiedBy>娟</cp:lastModifiedBy>
  <cp:lastPrinted>2026-09-30T00:03:00Z</cp:lastPrinted>
  <dcterms:modified xsi:type="dcterms:W3CDTF">2026-09-30T08:11:36Z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eyJoZGlkIjoiZjVjNmQ4ZDlkNmE0ODFhOTc4ZTc5NmViY2YzOGFlZjQiLCJ1c2VySWQiOiI0NDExMDMzNzMifQ==</vt:lpwstr>
  </property>
  <property fmtid="{D5CDD505-2E9C-101B-9397-08002B2CF9AE}" pid="4" name="ICV">
    <vt:lpwstr>3B99A4056D0844C79616C1F4BDC2891A_13</vt:lpwstr>
  </property>
</Properties>
</file>