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23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梅州市人民医院茶叶采购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eastAsia="zh-CN"/>
        </w:rPr>
        <w:t>项目</w:t>
      </w:r>
    </w:p>
    <w:p w14:paraId="79FE2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val="en-US" w:eastAsia="zh-CN"/>
        </w:rPr>
        <w:t>需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highlight w:val="none"/>
          <w:lang w:eastAsia="zh-CN"/>
        </w:rPr>
        <w:t>求</w:t>
      </w:r>
    </w:p>
    <w:p w14:paraId="6A6BA0E5"/>
    <w:p w14:paraId="6A396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梅州市人民医院拟采购一批茶叶，品类有：清凉山绿茶、八乡山绿茶、正山小种、工夫红茶、鸭屎香、蜜兰香等。</w:t>
      </w:r>
    </w:p>
    <w:p w14:paraId="46774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一、技术规格与品质要求</w:t>
      </w:r>
    </w:p>
    <w:p w14:paraId="1A225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1、清凉山绿茶</w:t>
      </w:r>
    </w:p>
    <w:p w14:paraId="6A883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条索紧结弯曲，灰绿起霜较匀整；炒米香浓郁；汤色黄绿清澈；滋味甘醇爽滑；叶底黄绿柔软。水分 ≤7.0%；水浸出物 ≥36.0%；灰分 ≤7.0%；粗纤维 ≤15.0%；茶多酚 ≥12.0%；儿茶素 ≥7.0%。实测参考值：水分2.78%~4.73%，水浸出物38.0%~42.0%，游离氨基酸2.80%~3.90%。</w:t>
      </w:r>
    </w:p>
    <w:p w14:paraId="70630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2、八乡山绿茶</w:t>
      </w:r>
      <w:bookmarkStart w:id="0" w:name="_GoBack"/>
      <w:bookmarkEnd w:id="0"/>
    </w:p>
    <w:p w14:paraId="10CE8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条索紧结弯曲，灰绿起霜较匀整；炒米香浓郁；汤色黄绿清澈；滋味甘醇爽滑；叶底黄绿柔软。水分 ≤7.0%；水浸出物 ≥36.0%；灰分 ≤7.0%；粗纤维 ≤15.0%；茶多酚 ≥12.0%；儿茶素 ≥7.0%。实测参考值：水分2.78%~4.73%，水浸出物38.0%~42.0%，游离氨基酸2.80%~3.90%。</w:t>
      </w:r>
    </w:p>
    <w:p w14:paraId="43AAA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3、正山小种</w:t>
      </w:r>
    </w:p>
    <w:p w14:paraId="15360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特级：壮实紧结，匀齐，净，乌黑油润；香气纯正高长似桂圆干香；滋味醇厚回甘显高山韵；汤色橙红明亮；叶底尚嫩较软有皱褶，古铜色。分特级、一级、二级、三级四个等级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。水分 ≤7.0%；总灰分 ≤7.0%；粉末 ≤1.0%；水浸出物（正山小种）≥34.0%，（烟小种）≥32.0%。茶多酚 ≥9%，咖啡碱 ≥2.0%。</w:t>
      </w:r>
    </w:p>
    <w:p w14:paraId="2FAD0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4、工夫红茶</w:t>
      </w:r>
    </w:p>
    <w:p w14:paraId="2EADF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特级：肥壮紧结多锋苗，匀齐，净，乌褐油润；香气鲜浓；滋味鲜醇；汤色红艳明亮；叶底匀整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。水分 ≤7.0%；总灰分 ≤6.5%；粉末 ≤2.0%；水浸出物 ≥45.0%（以干基计）；粗纤维 ≤12.0%；水溶性灰分占总灰分 ≥50.0%。茶多酚、水溶性灰分碱度、酸不溶性灰分为参考指标。</w:t>
      </w:r>
    </w:p>
    <w:p w14:paraId="642D5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5、鸭屎香</w:t>
      </w:r>
    </w:p>
    <w:p w14:paraId="39383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条索紧结壮实；香气以茉莉酸甲酯、芳樟醇、香叶醇等典型花果香成分为主，传统工艺香气浓郁持久；滋味醇和回甘，传统工艺口感优于程序化工艺；汤色橙黄明亮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。水分 ≤6.20%，总灰分 ≤6.5%</w:t>
      </w:r>
    </w:p>
    <w:p w14:paraId="5AC6EF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6、蜜兰香</w:t>
      </w:r>
    </w:p>
    <w:p w14:paraId="48414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特级：紧结、稍弯曲、匀净，黄褐到乌褐、润；蜜兰花香清高；醇厚鲜爽；汤色浅金黄到深金黄、透亮；叶底黄腹朱边、柔软匀整鲜亮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。水分 ≤6.20%，总灰分 ≤6.5%。</w:t>
      </w:r>
    </w:p>
    <w:p w14:paraId="35EF0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二、执行标准</w:t>
      </w:r>
    </w:p>
    <w:p w14:paraId="70A3E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所有茶叶的安全性指标须符合GB 31608-2023《食品安全国家标准 茶叶》、GB 2762《食品中污染物限量》、GB 2763《食品中农药最大残留限量》及GB 7718《预包装食品标签通则》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的现行规定，同时产品品质须符合对应茶类的产品标准（如 GB/T 14456、GB/T 31608 等）及采购方封存样品的品质要求。</w:t>
      </w:r>
    </w:p>
    <w:p w14:paraId="4CE42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三、年份、包装与标识要求</w:t>
      </w:r>
    </w:p>
    <w:p w14:paraId="2F629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1、年份：所有茶叶须为交货之日前一年生产的茶。</w:t>
      </w:r>
    </w:p>
    <w:p w14:paraId="19771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2、包装方式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：防潮密封（自封）袋，具有良好的防湿、防潮、防雨措施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50365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3、标识内容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：必须清晰标注产品名称、净含量、生产日期、保质期、产品标准号、厂名厂址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294D5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四、配送要求</w:t>
      </w:r>
    </w:p>
    <w:p w14:paraId="62915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送货上门，包含装卸、搬运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接到通知后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2日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内送达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交货至采购人指定地点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67813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五、验收方式</w:t>
      </w:r>
    </w:p>
    <w:p w14:paraId="75BCC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收货时双方现场验收确认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需附上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该批次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国家标准执行的检测合格证书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每一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袋茶叶需有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产品的出厂检验合格证或合格证明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不合格产品无条件退换货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50C84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六、质保与售后</w:t>
      </w:r>
    </w:p>
    <w:p w14:paraId="6268A4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1、质保期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：按产品标注的保质期执行，到货时剩余保质期不得少于总保质期的 2/3。</w:t>
      </w:r>
    </w:p>
    <w:p w14:paraId="57728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退换货：质保期内出现变质、品质不达标等问题无条件退换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75D34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专职对接：供应商需设立专职对接人员，确保全年稳定供应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56559CFE-A6B5-45E0-B6EA-CFB753D0C15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ABC6C87-F214-4389-A16F-E8C8A145E65B}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E20CE"/>
    <w:rsid w:val="2123018F"/>
    <w:rsid w:val="695D5F50"/>
    <w:rsid w:val="7838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1119</Words>
  <Characters>1311</Characters>
  <Lines>0</Lines>
  <Paragraphs>0</Paragraphs>
  <TotalTime>129</TotalTime>
  <ScaleCrop>false</ScaleCrop>
  <LinksUpToDate>false</LinksUpToDate>
  <CharactersWithSpaces>1350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2026-10-16T02:08:00Z</dcterms:created>
  <dc:creator>Administrator</dc:creator>
  <cp:lastModifiedBy>娟</cp:lastModifiedBy>
  <dcterms:modified xsi:type="dcterms:W3CDTF">2026-10-16T09:23:47Z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eyJoZGlkIjoiN2QzYjBhYjZiOWZjYTFjOWE1MDhlYTk1MjM0YWM1MWQiLCJ1c2VySWQiOiI0NDExMDMzNzMifQ==</vt:lpwstr>
  </property>
  <property fmtid="{D5CDD505-2E9C-101B-9397-08002B2CF9AE}" pid="4" name="ICV">
    <vt:lpwstr>351E7782E90E4CA5B80824F4B2E43DFB_12</vt:lpwstr>
  </property>
</Properties>
</file>