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D778DE">
      <w:pPr>
        <w:wordWrap/>
        <w:jc w:val="left"/>
        <w:rPr>
          <w:rFonts w:hint="eastAsia" w:ascii="方正小标宋简体" w:hAnsi="方正小标宋简体" w:eastAsia="方正小标宋简体" w:cs="方正小标宋简体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附件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</w:p>
    <w:p w14:paraId="79FE2F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z w:val="32"/>
          <w:szCs w:val="32"/>
          <w:highlight w:val="none"/>
          <w:lang w:val="en-US" w:eastAsia="zh-CN"/>
        </w:rPr>
        <w:t>梅州市人民医院卷帘及隔热膜采购项目</w:t>
      </w: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z w:val="32"/>
          <w:szCs w:val="32"/>
          <w:highlight w:val="none"/>
          <w:lang w:eastAsia="zh-CN"/>
        </w:rPr>
        <w:t>采购</w:t>
      </w: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z w:val="32"/>
          <w:szCs w:val="32"/>
          <w:highlight w:val="none"/>
          <w:lang w:val="en-US" w:eastAsia="zh-CN"/>
        </w:rPr>
        <w:t>需</w:t>
      </w: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z w:val="32"/>
          <w:szCs w:val="32"/>
          <w:highlight w:val="none"/>
          <w:lang w:eastAsia="zh-CN"/>
        </w:rPr>
        <w:t>求</w:t>
      </w:r>
    </w:p>
    <w:p w14:paraId="6A6BA0E5"/>
    <w:p w14:paraId="510A2E6C">
      <w:pPr>
        <w:spacing w:line="500" w:lineRule="exact"/>
        <w:ind w:firstLine="643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一、项目名称：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梅州市人民医院卷帘及隔热膜采购项目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</w:t>
      </w:r>
    </w:p>
    <w:p w14:paraId="1DAF2BAA">
      <w:pPr>
        <w:spacing w:line="500" w:lineRule="exact"/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二、项目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采购需求</w:t>
      </w:r>
      <w:bookmarkStart w:id="0" w:name="_GoBack"/>
      <w:bookmarkEnd w:id="0"/>
    </w:p>
    <w:p w14:paraId="01877C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梅州市人民医院拟采购一批卷帘及隔热膜，预算46万元/年，服务期一年。</w:t>
      </w:r>
    </w:p>
    <w:p w14:paraId="7418FE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（一）技术要求（包括性能、材料、结构、外观、安全或服务内容和服务标准）：详见附件2：《梅州市人民医院卷帘及隔热膜采购项目报价表》。</w:t>
      </w:r>
    </w:p>
    <w:p w14:paraId="1C5C88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（二）送货及安装要求：本项目不属一次性完成供货，按采购人需求分批多次送达采购人指定的地点，货物库存应准备充足,中标服务商应在接到采购人订单半小时内响应，零星订单，1天内安装完成；大批量订单，接到采购人订单后10天内安装完成，合同执行期间节假日及法定假期照常配送。</w:t>
      </w:r>
    </w:p>
    <w:p w14:paraId="140CD7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（三）验收要求</w:t>
      </w:r>
    </w:p>
    <w:p w14:paraId="241AB1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1.产品质量标准必须符合国家规范及行业要求，验收时按制作要求、双方确认的款式、材质验收。</w:t>
      </w:r>
    </w:p>
    <w:p w14:paraId="6A2028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2.需提供该批产品的合格的质量检测报告（含材质、有害物质检测内容）。</w:t>
      </w:r>
    </w:p>
    <w:p w14:paraId="0C3C0D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3.供应商保证按要求提供的产品为全新的、未经使用的、符合国家标准的合格产品。</w:t>
      </w:r>
    </w:p>
    <w:p w14:paraId="2C151F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（四）安全性能要求</w:t>
      </w:r>
    </w:p>
    <w:p w14:paraId="03F3B0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产品无异味，甲醛含量、PH值、偶氮染料（可分解致癌芳香胺染料）、重金属等有害物质限量必须符合国家安全技术规范。需提供产品质量检测报告。</w:t>
      </w:r>
    </w:p>
    <w:p w14:paraId="1FD32B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（五）样品要求</w:t>
      </w:r>
    </w:p>
    <w:p w14:paraId="7E99AD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1.投标/报价供应商须按本项目提供卷帘、防爆隔热膜各一套样品；卷帘样品含面料、导轨、安装配件；隔热膜含膜材小样。</w:t>
      </w:r>
    </w:p>
    <w:p w14:paraId="24D0EE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2.样品包装：每件样品独立包装，外贴样品标签，注明项目名称、供应商名称、产品名称型号。</w:t>
      </w:r>
    </w:p>
    <w:p w14:paraId="13D386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3.质量承诺：中标后交付的全部货物品质、材质、性能、外观必须不低于样品标准。</w:t>
      </w:r>
    </w:p>
    <w:p w14:paraId="3F505E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（六）商务要求：</w:t>
      </w:r>
    </w:p>
    <w:p w14:paraId="53D677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.报价要求:本项目以投标折扣率报价，报价为固定报价（保留小数点后2位），不接受区间报价。供应商必须对项目进行整体报价，不允许仅对其中部分内容进行报价。投标折扣率在0%～100%之间，以百分比表示。投标折扣率必须为具体值，不得为区间值，不能为负数，且固定唯一。预算上限单价×投标折扣率=折扣后单价（保留小数点后2位数，舍去第3位数），结算金额=预算上限单价×中标折扣率×实际数量。采购人不对实际采购种类、数量、金额等给予任何性质的承诺，投标人应综合考虑各因素进行报价，自行考虑相应的风险。投标人的投标报价应为含税报价，包括但不限于：成本、利润、运费、货物、技术设计、安装调试、人员培训、售后服务及项目实施过程中应预见和不可预见费用等，投标折扣率在合同执行期间不得改变。</w:t>
      </w:r>
    </w:p>
    <w:p w14:paraId="2FC43F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2.交付时间：1年</w:t>
      </w:r>
    </w:p>
    <w:p w14:paraId="3D492D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3.交付地点：梅州市人民医院或采购人指定地点。</w:t>
      </w:r>
    </w:p>
    <w:p w14:paraId="4A72DB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4.付款进度和方式：货款按月度进行结算，根据实际订货量（单价×数量）结算付款，每批货物验收合格后，中标服务商将每月送货清单汇总（含货物名称、品牌、规格参数、数量、单价、金额等进行详细的汇总），中标服务商向采购人提供相应金额的正式发票。采购人在收到中标服务商齐全的付款资料后30天内支付货款。</w:t>
      </w:r>
    </w:p>
    <w:p w14:paraId="734735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5.质量要求：产品必须符合合同及行业相关规范标准。</w:t>
      </w:r>
    </w:p>
    <w:p w14:paraId="75D344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6.售后服务：质保期2年，验收时如卷帘、隔热膜等产品出现质量问题，服务商应无条件更换同等量符合质量要求的产品。维修项目：接到采购人维修订单半小时内响应，4小时内完成。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65759673-E03C-49B5-B015-F41F888DD50E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CC33A0BC-C605-429A-828E-36F6453EBAC1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480A162E-76F0-437D-8F6A-50D9E28E070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9A26F9"/>
    <w:rsid w:val="0D1E20CE"/>
    <w:rsid w:val="2123018F"/>
    <w:rsid w:val="2A021BF3"/>
    <w:rsid w:val="35156C7E"/>
    <w:rsid w:val="377C2FE5"/>
    <w:rsid w:val="3B056CE2"/>
    <w:rsid w:val="42E83C24"/>
    <w:rsid w:val="4BEE4070"/>
    <w:rsid w:val="4D532D26"/>
    <w:rsid w:val="695D5F50"/>
    <w:rsid w:val="6B447C9C"/>
    <w:rsid w:val="6DAC7479"/>
    <w:rsid w:val="78385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rPr>
      <w:sz w:val="24"/>
    </w:rPr>
  </w:style>
  <w:style w:type="character" w:styleId="6">
    <w:name w:val="Hyperlink"/>
    <w:basedOn w:val="5"/>
    <w:qFormat/>
    <w:uiPriority w:val="0"/>
    <w:rPr>
      <w:color w:val="0000FF"/>
      <w:u w:val="single"/>
    </w:rPr>
  </w:style>
  <w:style w:type="paragraph" w:customStyle="1" w:styleId="7">
    <w:name w:val="表格文字"/>
    <w:basedOn w:val="1"/>
    <w:qFormat/>
    <w:uiPriority w:val="0"/>
    <w:pPr>
      <w:autoSpaceDE/>
      <w:autoSpaceDN/>
      <w:adjustRightInd/>
      <w:snapToGrid w:val="0"/>
      <w:spacing w:before="25" w:after="25"/>
    </w:pPr>
    <w:rPr>
      <w:rFonts w:ascii="Calibri" w:hAnsi="Calibri" w:eastAsia="Calibri" w:cs="Times New Roman"/>
      <w:bCs/>
      <w:spacing w:val="10"/>
      <w:sz w:val="24"/>
      <w:szCs w:val="20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906</Words>
  <Characters>919</Characters>
  <Lines>0</Lines>
  <Paragraphs>0</Paragraphs>
  <TotalTime>0</TotalTime>
  <ScaleCrop>false</ScaleCrop>
  <LinksUpToDate>false</LinksUpToDate>
  <CharactersWithSpaces>919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2026-10-16T02:08:00Z</dcterms:created>
  <dc:creator>Administrator</dc:creator>
  <cp:lastModifiedBy>娟</cp:lastModifiedBy>
  <dcterms:modified xsi:type="dcterms:W3CDTF">2026-10-21T07:53:19Z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eyJoZGlkIjoiN2QzYjBhYjZiOWZjYTFjOWE1MDhlYTk1MjM0YWM1MWQiLCJ1c2VySWQiOiI0NDExMDMzNzMifQ==</vt:lpwstr>
  </property>
  <property fmtid="{D5CDD505-2E9C-101B-9397-08002B2CF9AE}" pid="4" name="ICV">
    <vt:lpwstr>351E7782E90E4CA5B80824F4B2E43DFB_12</vt:lpwstr>
  </property>
</Properties>
</file>